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BA" w:rsidRDefault="00727EBA" w:rsidP="00DE3DD8">
      <w:pPr>
        <w:autoSpaceDE w:val="0"/>
        <w:autoSpaceDN w:val="0"/>
        <w:adjustRightInd w:val="0"/>
        <w:spacing w:line="360" w:lineRule="auto"/>
        <w:rPr>
          <w:rFonts w:cs="Arial"/>
          <w:b/>
          <w:i/>
          <w:color w:val="FF0000"/>
          <w:lang w:val="en-GB"/>
        </w:rPr>
      </w:pPr>
    </w:p>
    <w:p w:rsidR="00DE3DD8" w:rsidRPr="00727EBA" w:rsidRDefault="00AF35C7" w:rsidP="00DE3DD8">
      <w:pPr>
        <w:autoSpaceDE w:val="0"/>
        <w:autoSpaceDN w:val="0"/>
        <w:adjustRightInd w:val="0"/>
        <w:spacing w:line="360" w:lineRule="auto"/>
        <w:rPr>
          <w:rFonts w:cs="Arial"/>
          <w:b/>
          <w:i/>
          <w:color w:val="FF0000"/>
        </w:rPr>
      </w:pPr>
      <w:r>
        <w:rPr>
          <w:b/>
          <w:i/>
          <w:color w:val="FF0000"/>
        </w:rPr>
        <w:t xml:space="preserve"> </w:t>
      </w:r>
    </w:p>
    <w:p w:rsidR="00727EBA" w:rsidRPr="00E97538" w:rsidRDefault="00727EBA" w:rsidP="00DE3DD8">
      <w:pPr>
        <w:autoSpaceDE w:val="0"/>
        <w:autoSpaceDN w:val="0"/>
        <w:adjustRightInd w:val="0"/>
        <w:spacing w:line="360" w:lineRule="auto"/>
        <w:rPr>
          <w:rFonts w:cs="Arial"/>
          <w:b/>
          <w:i/>
          <w:color w:val="000000"/>
        </w:rPr>
      </w:pPr>
    </w:p>
    <w:p w:rsidR="00033D11" w:rsidRPr="00033D11" w:rsidRDefault="00033D11" w:rsidP="00033D11">
      <w:pPr>
        <w:spacing w:line="360" w:lineRule="auto"/>
        <w:rPr>
          <w:i/>
        </w:rPr>
      </w:pPr>
      <w:r>
        <w:rPr>
          <w:i/>
        </w:rPr>
        <w:t>Gestione e trasmissione dei dati</w:t>
      </w:r>
    </w:p>
    <w:p w:rsidR="00033D11" w:rsidRPr="00033D11" w:rsidRDefault="00033D11" w:rsidP="00033D11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CLAAS TELEMATICS e Climate FieldView offrono una soluzione per gestire facilmente i dati e semplificare il lavoro delle aziende agricole</w:t>
      </w:r>
    </w:p>
    <w:p w:rsidR="00033D11" w:rsidRPr="005E4053" w:rsidRDefault="005E4053" w:rsidP="00033D11">
      <w:pPr>
        <w:spacing w:line="360" w:lineRule="auto"/>
        <w:jc w:val="both"/>
        <w:rPr>
          <w:rFonts w:cs="Arial"/>
          <w:i/>
        </w:rPr>
      </w:pPr>
      <w:r>
        <w:rPr>
          <w:i/>
        </w:rPr>
        <w:t xml:space="preserve">Dissen/Harsewinkel/Leverkusen/San Francisco, 6 maggio 2021 -- Climate FieldView™, il prodotto di punta di The Climate Corporation (divisione della Bayer per la digitalizzazione dell’agricoltura), e CLAAS TELEMATICS possono essere ora collegati tramite CLAAS API (interfaccia di programmazione applicazioni) per facilitare lo scambio di dati e creare la documentazione specifica </w:t>
      </w:r>
      <w:r w:rsidR="00E97538">
        <w:rPr>
          <w:i/>
        </w:rPr>
        <w:t>del campo e della parcella</w:t>
      </w:r>
      <w:r>
        <w:rPr>
          <w:i/>
        </w:rPr>
        <w:t>.</w:t>
      </w:r>
    </w:p>
    <w:p w:rsidR="00033D11" w:rsidRPr="00E97538" w:rsidRDefault="00033D11" w:rsidP="00033D11"/>
    <w:p w:rsidR="005E4053" w:rsidRPr="005E4053" w:rsidRDefault="005E4053" w:rsidP="005E4053">
      <w:pPr>
        <w:widowControl w:val="0"/>
        <w:spacing w:line="360" w:lineRule="auto"/>
        <w:jc w:val="both"/>
        <w:rPr>
          <w:rFonts w:eastAsia="Calibri" w:cs="Arial"/>
        </w:rPr>
      </w:pPr>
      <w:r>
        <w:t>Un flusso di dati affidabile è indispensabile per l’agricoltura di precisione.Per una distribuzione corretta di concime e antiparassitari nonché per strategie di semina e coltivazione di successo è necessario poter accedere ad informazioni accurate sulle rese degli anni precedenti e sulle differenze di rendimento specifiche delle parcelle.Al fine di assicurare un flusso ininterrotto e con il consenso dell’agricoltore di queste informazioni fondamentali, la piattaforma FieldView e il portale CLAAS TELEMATICS possono essere ora collegati tramite CLAAS API per consentire l’accesso a nuovi metodi di analisi dei dati e garantire la trasmissione costante di informazioni sul raccolto e sulla macchina da CLAAS TELEMATICS a FieldView.</w:t>
      </w:r>
    </w:p>
    <w:p w:rsidR="00033D11" w:rsidRPr="00E97538" w:rsidRDefault="00033D11" w:rsidP="00033D11">
      <w:pPr>
        <w:spacing w:line="360" w:lineRule="auto"/>
        <w:jc w:val="both"/>
      </w:pPr>
    </w:p>
    <w:p w:rsidR="00033D11" w:rsidRPr="005E4053" w:rsidRDefault="005E4053" w:rsidP="00033D11">
      <w:pPr>
        <w:spacing w:line="360" w:lineRule="auto"/>
        <w:jc w:val="both"/>
        <w:rPr>
          <w:b/>
        </w:rPr>
      </w:pPr>
      <w:r>
        <w:rPr>
          <w:b/>
        </w:rPr>
        <w:t>Panoramica dei vantaggi di API</w:t>
      </w:r>
    </w:p>
    <w:p w:rsidR="005E4053" w:rsidRPr="005E4053" w:rsidRDefault="005E4053" w:rsidP="005E4053">
      <w:pPr>
        <w:widowControl w:val="0"/>
        <w:spacing w:line="360" w:lineRule="auto"/>
        <w:jc w:val="both"/>
        <w:rPr>
          <w:rFonts w:eastAsia="Calibri" w:cs="Arial"/>
        </w:rPr>
      </w:pPr>
      <w:r>
        <w:t>Il modulo addizionale “Documentazione automatica” in CLAAS TELEMATICS semplifica la documentazione indipendentemente dall’operatore, dall’appezzamento e dal luogo e consente così di avere una panoramica completa di ogni superficie coltivata, tenendo conto di tutti i parametri memorizzati.Oltre ai dati della macchina e ai dati relativi al consumo, si possono documentare anche, ad esempio, i dati delle rese e i valori misurati dai sensori NIR.Quando un agricoltore o un contoterzista collega il suo account CLAAS TELEMATICS al suo account FieldView tramite CLAAS API, i dati della raccolta documentati dal sistema TELEMATICS vengono richiamati ed inviati alla casella di posta dell’utente FieldView sotto forma di proposte per la contabilizzazione.Da qui il cliente può selezionare i file che desidera sincronizzare con l’account FieldView ed elaborare successivamente l’intera documentazione del campo in FieldView.</w:t>
      </w:r>
    </w:p>
    <w:p w:rsidR="005E4053" w:rsidRPr="00E97538" w:rsidRDefault="005E4053" w:rsidP="005E4053">
      <w:pPr>
        <w:widowControl w:val="0"/>
        <w:spacing w:line="360" w:lineRule="auto"/>
        <w:jc w:val="both"/>
        <w:rPr>
          <w:rFonts w:eastAsia="Calibri" w:cs="Arial"/>
        </w:rPr>
      </w:pPr>
    </w:p>
    <w:p w:rsidR="005E4053" w:rsidRPr="005E4053" w:rsidRDefault="005E4053" w:rsidP="005E4053">
      <w:pPr>
        <w:widowControl w:val="0"/>
        <w:spacing w:line="360" w:lineRule="auto"/>
        <w:jc w:val="both"/>
        <w:rPr>
          <w:rFonts w:eastAsia="Calibri" w:cs="Arial"/>
        </w:rPr>
      </w:pPr>
      <w:r>
        <w:t xml:space="preserve">Con questa connettività è possibile utilizzare in FieldView i valori e le mappe delle rese di una mietitrebbia CLAAS per creare piani di semina specifici per l’appezzamento o mappe per lo spargimento di concimi per la prossima stagione. La possibilità di raccogliere e analizzare i dati in un </w:t>
      </w:r>
      <w:r>
        <w:lastRenderedPageBreak/>
        <w:t>unico punto aiuta gli agricoltori ad aumentare i loro profitti, a gestire attivamente i rischi e a risparmiare tempo prezioso.</w:t>
      </w:r>
    </w:p>
    <w:p w:rsidR="005E4053" w:rsidRPr="00E97538" w:rsidRDefault="005E4053" w:rsidP="005E4053">
      <w:pPr>
        <w:spacing w:line="360" w:lineRule="auto"/>
        <w:jc w:val="both"/>
        <w:rPr>
          <w:rFonts w:eastAsia="Calibri" w:cs="Arial"/>
        </w:rPr>
      </w:pPr>
    </w:p>
    <w:p w:rsidR="00033D11" w:rsidRPr="0047385F" w:rsidRDefault="005E4053" w:rsidP="00033D11">
      <w:pPr>
        <w:spacing w:line="360" w:lineRule="auto"/>
        <w:jc w:val="both"/>
        <w:rPr>
          <w:rFonts w:eastAsia="Calibri" w:cs="Arial"/>
        </w:rPr>
      </w:pPr>
      <w:r>
        <w:t>Ogni singolo cliente può collegare facilmente i suoi due account.Le informazioni agronomiche vengono scambiate solo tra gli account dei clienti FieldView e CLAAS TELEMATICS che decidono di approfittare di questa offerta.Gli agricoltori o i contoterzisti possono revocare indipendentemente e in ogni momento il collegamento al portale CLAAS TELEMATICS o FieldView e disattivare lo scambio dei dati.</w:t>
      </w:r>
    </w:p>
    <w:p w:rsidR="005E4053" w:rsidRPr="00E97538" w:rsidRDefault="005E4053" w:rsidP="00033D11">
      <w:pPr>
        <w:spacing w:line="360" w:lineRule="auto"/>
        <w:jc w:val="both"/>
      </w:pPr>
    </w:p>
    <w:p w:rsidR="005E4053" w:rsidRPr="00470FED" w:rsidRDefault="005E4053" w:rsidP="0047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i/>
        </w:rPr>
      </w:pPr>
      <w:r>
        <w:rPr>
          <w:b/>
          <w:i/>
        </w:rPr>
        <w:t>Si prega di tenere presente quanto segue per la propria attività giornalistica:</w:t>
      </w:r>
    </w:p>
    <w:p w:rsidR="005E4053" w:rsidRPr="00470FED" w:rsidRDefault="005E4053" w:rsidP="0047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 Neue" w:eastAsia="Helvetica Neue" w:hAnsi="Helvetica Neue" w:cs="Helvetica Neue"/>
          <w:i/>
        </w:rPr>
      </w:pPr>
      <w:r>
        <w:rPr>
          <w:rFonts w:ascii="Helvetica Neue" w:hAnsi="Helvetica Neue"/>
          <w:i/>
        </w:rPr>
        <w:t>Questo è un comunicato stampa internazionale.La gamma di prodotti e le varianti di allestimento possono variare da paese a paese.In caso di dubbio si prega di rivolgersi al concessionario o all’importatore CLAAS nel proprio paese.</w:t>
      </w:r>
    </w:p>
    <w:p w:rsidR="00033D11" w:rsidRPr="00E97538" w:rsidRDefault="00033D11" w:rsidP="00033D11">
      <w:pPr>
        <w:spacing w:line="360" w:lineRule="auto"/>
        <w:rPr>
          <w:b/>
          <w:i/>
        </w:rPr>
      </w:pPr>
    </w:p>
    <w:p w:rsidR="00033D11" w:rsidRPr="005E4053" w:rsidRDefault="00033D11" w:rsidP="00A63B8D">
      <w:pPr>
        <w:spacing w:line="360" w:lineRule="auto"/>
        <w:rPr>
          <w:rFonts w:ascii="Helvetica Neue" w:eastAsia="Helvetica Neue" w:hAnsi="Helvetica Neue" w:cs="Helvetica Neue"/>
          <w:b/>
          <w:i/>
        </w:rPr>
      </w:pPr>
      <w:r>
        <w:rPr>
          <w:rFonts w:ascii="Helvetica Neue" w:hAnsi="Helvetica Neue"/>
          <w:b/>
          <w:i/>
        </w:rPr>
        <w:t>I logo Climate FieldView™ e altre immagini sono disponibili gratuitamente all’i</w:t>
      </w:r>
      <w:r w:rsidR="0024169A">
        <w:rPr>
          <w:rFonts w:ascii="Helvetica Neue" w:hAnsi="Helvetica Neue"/>
          <w:b/>
          <w:i/>
        </w:rPr>
        <w:t>ndirizzo climate.com/media-kit/</w:t>
      </w:r>
      <w:bookmarkStart w:id="0" w:name="_GoBack"/>
      <w:bookmarkEnd w:id="0"/>
    </w:p>
    <w:p w:rsidR="00033D11" w:rsidRPr="00E97538" w:rsidRDefault="00033D11" w:rsidP="00033D11">
      <w:pPr>
        <w:spacing w:line="360" w:lineRule="auto"/>
        <w:rPr>
          <w:b/>
        </w:rPr>
      </w:pPr>
    </w:p>
    <w:p w:rsidR="00033D11" w:rsidRPr="00810B6D" w:rsidRDefault="00033D11" w:rsidP="00033D11">
      <w:pPr>
        <w:spacing w:line="360" w:lineRule="auto"/>
        <w:rPr>
          <w:b/>
          <w:i/>
        </w:rPr>
      </w:pPr>
      <w:r>
        <w:rPr>
          <w:b/>
          <w:i/>
        </w:rPr>
        <w:t>Informazioni sulla CLAAS</w:t>
      </w:r>
    </w:p>
    <w:p w:rsidR="00033D11" w:rsidRPr="00810B6D" w:rsidRDefault="00033D11" w:rsidP="00033D11">
      <w:pPr>
        <w:spacing w:line="360" w:lineRule="auto"/>
        <w:jc w:val="both"/>
        <w:rPr>
          <w:i/>
        </w:rPr>
      </w:pPr>
      <w:r>
        <w:rPr>
          <w:i/>
        </w:rPr>
        <w:t>CLAAS (www.claas-group.com) è un’azienda a conduzione famigliare fondata nel 1913 ed è uno dei principali costruttori di macchine e attrezzature agricole a livello mondiale.La società con sede a Harsewinkel nella regione tedesca della Vestfalia è leader del mercato europeo delle mietitrebbie. A livello mondiale CLAAS è leader di mercato con un altro gruppo di prodotti: le trince semoventi.CLAAS occupa anche una posizione di rilievo nel mercato globale della tecnologia agricola con i suoi trattori, le sue presse e le macchine per la raccolta del foraggio.La gamma dei suoi prodotti comprende anche la più moderna tecnologia dell’informazione in campo agricolo.CLAAS ha più di 11.400 dipendenti a livello globale e nel 2020 ha conseguito un fatturato di 4,04 miliardi di euro.</w:t>
      </w:r>
    </w:p>
    <w:p w:rsidR="00033D11" w:rsidRPr="005E4053" w:rsidRDefault="00033D11" w:rsidP="005E4053">
      <w:pPr>
        <w:pStyle w:val="NormaleWeb"/>
        <w:shd w:val="clear" w:color="auto" w:fill="FFFFFF"/>
        <w:spacing w:before="0" w:beforeAutospacing="0" w:after="360" w:afterAutospacing="0" w:line="36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  <w:shd w:val="clear" w:color="auto" w:fill="FFFFFF"/>
        </w:rPr>
        <w:t>CLAAS TELEMATICS è installato di serie su molti trattori, mietitrebbie e trince CLAAS </w:t>
      </w:r>
      <w:r>
        <w:rPr>
          <w:rFonts w:ascii="Arial" w:hAnsi="Arial"/>
          <w:i/>
          <w:sz w:val="20"/>
          <w:szCs w:val="20"/>
        </w:rPr>
        <w:t>per rilevare e memorizzare costantemente i dati operativi, i tracciati e le rese delle macchine collegate.Tutti i dati vengono trasmessi tramite rete di telefonia mobile dalle macchine al server, dove vengono elaborati e archiviati.Il modulo addizionale “Documentazione automatica” assegna automaticamente i dati registrati ai diversi appezzamenti coltivati.Si può accedere ed analizzare i dati in tempo reale o successivamente attraverso il sito web TELEMATICS utilizzando il PC aziendale, un computer portatile o uno smartphone oppure esportarli in un comune programma software di gestione agricola.Tutti gli utenti TELEMATICS hanno sempre sotto controllo i loro dati aziendali perché i dati della macchina e agronomici vengono memorizzati e archiviati soltanto con il consenso del cliente.</w:t>
      </w:r>
    </w:p>
    <w:p w:rsidR="00A63B8D" w:rsidRDefault="00A63B8D" w:rsidP="005E4053">
      <w:pPr>
        <w:spacing w:line="360" w:lineRule="auto"/>
        <w:jc w:val="both"/>
        <w:rPr>
          <w:b/>
          <w:i/>
        </w:rPr>
      </w:pPr>
    </w:p>
    <w:p w:rsidR="00A63B8D" w:rsidRDefault="00A63B8D" w:rsidP="005E4053">
      <w:pPr>
        <w:spacing w:line="360" w:lineRule="auto"/>
        <w:jc w:val="both"/>
        <w:rPr>
          <w:b/>
          <w:i/>
        </w:rPr>
      </w:pPr>
    </w:p>
    <w:p w:rsidR="005E4053" w:rsidRPr="005E4053" w:rsidRDefault="005E4053" w:rsidP="005E4053">
      <w:pPr>
        <w:spacing w:line="360" w:lineRule="auto"/>
        <w:jc w:val="both"/>
        <w:rPr>
          <w:rFonts w:eastAsia="Calibri" w:cs="Arial"/>
          <w:i/>
        </w:rPr>
      </w:pPr>
      <w:r>
        <w:rPr>
          <w:b/>
          <w:i/>
        </w:rPr>
        <w:t>Informazioni sulla Bayer</w:t>
      </w:r>
    </w:p>
    <w:p w:rsidR="005E4053" w:rsidRPr="005E4053" w:rsidRDefault="005E4053" w:rsidP="005E4053">
      <w:pPr>
        <w:spacing w:line="360" w:lineRule="auto"/>
        <w:jc w:val="both"/>
        <w:rPr>
          <w:rFonts w:eastAsia="Calibri" w:cs="Arial"/>
          <w:i/>
        </w:rPr>
      </w:pPr>
      <w:r>
        <w:rPr>
          <w:i/>
        </w:rPr>
        <w:lastRenderedPageBreak/>
        <w:t>Bayer è un’impresa operante a livello globale con competenze specifiche nei settori della sanità e dell</w:t>
      </w:r>
      <w:r w:rsidR="004552E7">
        <w:rPr>
          <w:i/>
        </w:rPr>
        <w:t>'</w:t>
      </w:r>
      <w:r>
        <w:rPr>
          <w:i/>
        </w:rPr>
        <w:t>alimentazione.I suoi prodotti e servizi sono destinati al benessere delle persone e alla tutela dell’ambiente ed offrono l’assistenza necessaria per gestire le principali sfide derivanti dalla crescita e dall’invecchiamento globale della popolazione.Bayer si impegna per portare avanti uno sviluppo sostenibile e generare un impatto positivo con i suoi campi di attività.Allo stesso tempo, il Gruppo punta ad aumentare la propria capacità di profitto e creazione di valore attraverso l’innovazione e la crescita.Il marchio Bayer è sinonimo di fiducia, affidabilità e qualità in tutto il mondo.Nell’anno operativo 2020, il Gruppo occupava circa 100.000 persone e ha raggiunto un fatturato di 41,4 miliardi di euro.Le spese per la ricerca e lo sviluppo prima delle voci straordinarie ammontavano a 4,9 miliardi di euro.</w:t>
      </w:r>
      <w:r>
        <w:t xml:space="preserve">Per maggiori informazioni visitare il sito </w:t>
      </w:r>
      <w:hyperlink r:id="rId6">
        <w:r>
          <w:rPr>
            <w:i/>
            <w:color w:val="0000FF"/>
            <w:u w:val="single"/>
          </w:rPr>
          <w:t>www.bayer.com</w:t>
        </w:r>
      </w:hyperlink>
    </w:p>
    <w:p w:rsidR="005E4053" w:rsidRPr="00E97538" w:rsidRDefault="005E4053" w:rsidP="005E4053">
      <w:pPr>
        <w:spacing w:line="360" w:lineRule="auto"/>
        <w:rPr>
          <w:rFonts w:eastAsia="Calibri" w:cs="Arial"/>
          <w:i/>
        </w:rPr>
      </w:pPr>
    </w:p>
    <w:p w:rsidR="005E4053" w:rsidRPr="005E4053" w:rsidRDefault="005E4053" w:rsidP="005E4053">
      <w:pPr>
        <w:spacing w:line="360" w:lineRule="auto"/>
        <w:jc w:val="both"/>
        <w:rPr>
          <w:rFonts w:eastAsia="Calibri" w:cs="Arial"/>
          <w:i/>
        </w:rPr>
      </w:pPr>
      <w:r>
        <w:rPr>
          <w:i/>
        </w:rPr>
        <w:t>Climate FieldView è una piattaforma digitale globale, leader in campo industriale.Attraverso i suoi strumenti di visualizzazione e analisi dei dati facili da utilizzare, gli agricoltori possono riunire su un’unica piattaforma tutti i dati delle loro macchine e attrezzature di precisione e accedere ovunque a queste informazioni con uno smartphone, tablet o computer.</w:t>
      </w:r>
    </w:p>
    <w:p w:rsidR="009646CA" w:rsidRPr="00E97538" w:rsidRDefault="009646CA" w:rsidP="00033D11">
      <w:pPr>
        <w:spacing w:line="360" w:lineRule="auto"/>
      </w:pPr>
    </w:p>
    <w:sectPr w:rsidR="009646CA" w:rsidRPr="00E97538" w:rsidSect="00C824F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97" w:right="1418" w:bottom="1134" w:left="1418" w:header="851" w:footer="56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12F" w:rsidRDefault="00C7312F">
      <w:r>
        <w:separator/>
      </w:r>
    </w:p>
  </w:endnote>
  <w:endnote w:type="continuationSeparator" w:id="1">
    <w:p w:rsidR="00C7312F" w:rsidRDefault="00C73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Myriad Pro"/>
    <w:charset w:val="00"/>
    <w:family w:val="auto"/>
    <w:pitch w:val="variable"/>
    <w:sig w:usb0="00000003" w:usb1="500079DB" w:usb2="0000001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2E7" w:rsidRDefault="004824BF">
    <w:pPr>
      <w:pStyle w:val="Pidipagin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-6.35pt;margin-top:6pt;width:513pt;height:1in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FvUfgIAAA8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" stroked="f">
          <v:textbox>
            <w:txbxContent>
              <w:p w:rsidR="004552E7" w:rsidRDefault="004552E7">
                <w:pPr>
                  <w:rPr>
                    <w:rFonts w:cs="Arial"/>
                    <w:sz w:val="12"/>
                  </w:rPr>
                </w:pPr>
              </w:p>
              <w:p w:rsidR="004552E7" w:rsidRDefault="004552E7">
                <w:pPr>
                  <w:rPr>
                    <w:rFonts w:cs="Arial"/>
                    <w:sz w:val="12"/>
                  </w:rPr>
                </w:pPr>
              </w:p>
              <w:p w:rsidR="004552E7" w:rsidRDefault="004552E7"/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2E7" w:rsidRDefault="004552E7">
    <w:pPr>
      <w:pStyle w:val="Titolo1"/>
    </w:pPr>
  </w:p>
  <w:p w:rsidR="004552E7" w:rsidRDefault="004552E7">
    <w:pPr>
      <w:pStyle w:val="Titolo1"/>
    </w:pPr>
  </w:p>
  <w:p w:rsidR="004552E7" w:rsidRPr="00E97538" w:rsidRDefault="004552E7" w:rsidP="00E566CD">
    <w:pPr>
      <w:pStyle w:val="Titolo1"/>
      <w:rPr>
        <w:b w:val="0"/>
        <w:sz w:val="16"/>
        <w:szCs w:val="16"/>
        <w:lang w:val="en-US"/>
      </w:rPr>
    </w:pPr>
    <w:r w:rsidRPr="00E97538">
      <w:rPr>
        <w:b w:val="0"/>
        <w:sz w:val="16"/>
        <w:szCs w:val="16"/>
        <w:lang w:val="en-US"/>
      </w:rPr>
      <w:t>CLAAS Group, Corporate Communications</w:t>
    </w:r>
  </w:p>
  <w:p w:rsidR="004552E7" w:rsidRPr="00E97538" w:rsidRDefault="004552E7">
    <w:pPr>
      <w:rPr>
        <w:rFonts w:cs="Arial"/>
        <w:sz w:val="16"/>
        <w:szCs w:val="16"/>
        <w:lang w:val="en-US"/>
      </w:rPr>
    </w:pPr>
    <w:r w:rsidRPr="00E97538">
      <w:rPr>
        <w:sz w:val="16"/>
        <w:szCs w:val="16"/>
        <w:lang w:val="en-US"/>
      </w:rPr>
      <w:t>Mühlenwinkel 1, 33428 Harsewinkel, Germany</w:t>
    </w:r>
  </w:p>
  <w:p w:rsidR="004552E7" w:rsidRPr="00E97538" w:rsidRDefault="004824BF">
    <w:pPr>
      <w:rPr>
        <w:rFonts w:cs="Arial"/>
        <w:sz w:val="16"/>
        <w:szCs w:val="16"/>
        <w:lang w:val="en-US"/>
      </w:rPr>
    </w:pPr>
    <w:r w:rsidRPr="004824BF">
      <w:rPr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margin-left:367.1pt;margin-top:5.2pt;width:116.4pt;height:21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" strokecolor="white">
          <v:textbox>
            <w:txbxContent>
              <w:p w:rsidR="004552E7" w:rsidRDefault="004552E7" w:rsidP="00F556FA">
                <w:pPr>
                  <w:jc w:val="center"/>
                </w:pPr>
                <w:r>
                  <w:rPr>
                    <w:sz w:val="16"/>
                    <w:szCs w:val="16"/>
                  </w:rPr>
                  <w:t>Ensuring a better</w:t>
                </w:r>
                <w:r>
                  <w:rPr>
                    <w:b/>
                    <w:bCs/>
                    <w:sz w:val="16"/>
                    <w:szCs w:val="16"/>
                  </w:rPr>
                  <w:t>harvest</w:t>
                </w:r>
                <w:r>
                  <w:rPr>
                    <w:sz w:val="16"/>
                    <w:szCs w:val="16"/>
                  </w:rPr>
                  <w:t>.</w:t>
                </w:r>
              </w:p>
            </w:txbxContent>
          </v:textbox>
        </v:shape>
      </w:pict>
    </w:r>
    <w:r w:rsidR="004552E7" w:rsidRPr="00E97538">
      <w:rPr>
        <w:sz w:val="16"/>
        <w:szCs w:val="16"/>
        <w:lang w:val="en-US"/>
      </w:rPr>
      <w:t>Tel:+49 5247 12-1743, Fax:+49 5247 12-1751</w:t>
    </w:r>
  </w:p>
  <w:p w:rsidR="004552E7" w:rsidRPr="00E97538" w:rsidRDefault="004552E7">
    <w:pPr>
      <w:rPr>
        <w:rFonts w:cs="Arial"/>
        <w:sz w:val="16"/>
        <w:szCs w:val="16"/>
        <w:lang w:val="en-US"/>
      </w:rPr>
    </w:pPr>
    <w:r w:rsidRPr="00E97538">
      <w:rPr>
        <w:sz w:val="16"/>
        <w:szCs w:val="16"/>
        <w:lang w:val="en-US"/>
      </w:rPr>
      <w:t xml:space="preserve">Email: </w:t>
    </w:r>
    <w:hyperlink r:id="rId1" w:history="1">
      <w:r w:rsidRPr="00E97538">
        <w:rPr>
          <w:rStyle w:val="Collegamentoipertestuale"/>
          <w:color w:val="auto"/>
          <w:sz w:val="16"/>
          <w:szCs w:val="16"/>
          <w:u w:val="none"/>
          <w:lang w:val="en-US"/>
        </w:rPr>
        <w:t>pr@claas.com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12F" w:rsidRDefault="00C7312F">
      <w:r>
        <w:separator/>
      </w:r>
    </w:p>
  </w:footnote>
  <w:footnote w:type="continuationSeparator" w:id="1">
    <w:p w:rsidR="00C7312F" w:rsidRDefault="00C73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2E7" w:rsidRDefault="004552E7">
    <w:pPr>
      <w:pStyle w:val="Intestazione"/>
      <w:rPr>
        <w:b/>
        <w:sz w:val="24"/>
      </w:rPr>
    </w:pPr>
  </w:p>
  <w:p w:rsidR="004552E7" w:rsidRDefault="004552E7">
    <w:pPr>
      <w:pStyle w:val="Intestazione"/>
      <w:rPr>
        <w:b/>
      </w:rPr>
    </w:pPr>
  </w:p>
  <w:p w:rsidR="004552E7" w:rsidRDefault="004552E7">
    <w:pPr>
      <w:pStyle w:val="Intestazione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2E7" w:rsidRDefault="004552E7">
    <w:pPr>
      <w:pStyle w:val="Intestazione"/>
      <w:rPr>
        <w:b/>
        <w:sz w:val="24"/>
      </w:rPr>
    </w:pPr>
  </w:p>
  <w:p w:rsidR="004552E7" w:rsidRDefault="004552E7">
    <w:pPr>
      <w:pStyle w:val="Intestazione"/>
      <w:rPr>
        <w:b/>
        <w:sz w:val="24"/>
      </w:rPr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4251960</wp:posOffset>
          </wp:positionH>
          <wp:positionV relativeFrom="paragraph">
            <wp:posOffset>55880</wp:posOffset>
          </wp:positionV>
          <wp:extent cx="2162175" cy="361950"/>
          <wp:effectExtent l="0" t="0" r="0" b="0"/>
          <wp:wrapTight wrapText="bothSides">
            <wp:wrapPolygon edited="0">
              <wp:start x="0" y="0"/>
              <wp:lineTo x="0" y="20463"/>
              <wp:lineTo x="21505" y="20463"/>
              <wp:lineTo x="21505" y="0"/>
              <wp:lineTo x="0" y="0"/>
            </wp:wrapPolygon>
          </wp:wrapTight>
          <wp:docPr id="3" name="Bild 4" descr="132679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32679_Off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552E7" w:rsidRPr="00D51DBF" w:rsidRDefault="004552E7" w:rsidP="000C39AB">
    <w:pPr>
      <w:pStyle w:val="Intestazione"/>
      <w:tabs>
        <w:tab w:val="clear" w:pos="4536"/>
        <w:tab w:val="clear" w:pos="9072"/>
        <w:tab w:val="right" w:pos="9070"/>
      </w:tabs>
    </w:pPr>
    <w:r>
      <w:rPr>
        <w:sz w:val="24"/>
      </w:rPr>
      <w:t>Comunicato stampa</w:t>
    </w:r>
    <w:r>
      <w:rPr>
        <w:sz w:val="2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E566CD"/>
    <w:rsid w:val="00002068"/>
    <w:rsid w:val="000265B0"/>
    <w:rsid w:val="00033D11"/>
    <w:rsid w:val="0004669E"/>
    <w:rsid w:val="000C39AB"/>
    <w:rsid w:val="000E14D3"/>
    <w:rsid w:val="00144C7D"/>
    <w:rsid w:val="00213285"/>
    <w:rsid w:val="0024169A"/>
    <w:rsid w:val="00245612"/>
    <w:rsid w:val="002530EA"/>
    <w:rsid w:val="00260818"/>
    <w:rsid w:val="002C474A"/>
    <w:rsid w:val="003039E6"/>
    <w:rsid w:val="00432EBD"/>
    <w:rsid w:val="004552E7"/>
    <w:rsid w:val="00462A66"/>
    <w:rsid w:val="00470FED"/>
    <w:rsid w:val="0047385F"/>
    <w:rsid w:val="004748E5"/>
    <w:rsid w:val="004824BF"/>
    <w:rsid w:val="004A4A7B"/>
    <w:rsid w:val="004A76DF"/>
    <w:rsid w:val="00502CD3"/>
    <w:rsid w:val="0050655E"/>
    <w:rsid w:val="00507A43"/>
    <w:rsid w:val="005319F7"/>
    <w:rsid w:val="005416DB"/>
    <w:rsid w:val="005E4053"/>
    <w:rsid w:val="005F0AEA"/>
    <w:rsid w:val="00602D51"/>
    <w:rsid w:val="006065D0"/>
    <w:rsid w:val="00722D86"/>
    <w:rsid w:val="00727EBA"/>
    <w:rsid w:val="00794E96"/>
    <w:rsid w:val="00797B22"/>
    <w:rsid w:val="007C4A7F"/>
    <w:rsid w:val="007D7D23"/>
    <w:rsid w:val="00810B6D"/>
    <w:rsid w:val="0081795F"/>
    <w:rsid w:val="00846F50"/>
    <w:rsid w:val="0089687C"/>
    <w:rsid w:val="00914F24"/>
    <w:rsid w:val="009646CA"/>
    <w:rsid w:val="009E4FB2"/>
    <w:rsid w:val="00A25ABF"/>
    <w:rsid w:val="00A63B8D"/>
    <w:rsid w:val="00AF35C7"/>
    <w:rsid w:val="00B1389F"/>
    <w:rsid w:val="00B21A2D"/>
    <w:rsid w:val="00B45716"/>
    <w:rsid w:val="00B9771E"/>
    <w:rsid w:val="00BC361E"/>
    <w:rsid w:val="00BF6EE8"/>
    <w:rsid w:val="00C7312F"/>
    <w:rsid w:val="00C824F6"/>
    <w:rsid w:val="00CA5B89"/>
    <w:rsid w:val="00CC2F7E"/>
    <w:rsid w:val="00CD63ED"/>
    <w:rsid w:val="00CD7CB7"/>
    <w:rsid w:val="00D06ED2"/>
    <w:rsid w:val="00D074E2"/>
    <w:rsid w:val="00D131C4"/>
    <w:rsid w:val="00D13A7C"/>
    <w:rsid w:val="00D24581"/>
    <w:rsid w:val="00D51DBF"/>
    <w:rsid w:val="00DE3DD8"/>
    <w:rsid w:val="00DE7210"/>
    <w:rsid w:val="00E03A1E"/>
    <w:rsid w:val="00E566CD"/>
    <w:rsid w:val="00E929AC"/>
    <w:rsid w:val="00E97538"/>
    <w:rsid w:val="00EC7F89"/>
    <w:rsid w:val="00F0667F"/>
    <w:rsid w:val="00F25917"/>
    <w:rsid w:val="00F556FA"/>
    <w:rsid w:val="00F80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24F6"/>
    <w:rPr>
      <w:rFonts w:ascii="Arial" w:hAnsi="Arial"/>
    </w:rPr>
  </w:style>
  <w:style w:type="paragraph" w:styleId="Titolo1">
    <w:name w:val="heading 1"/>
    <w:basedOn w:val="Normale"/>
    <w:next w:val="Normale"/>
    <w:qFormat/>
    <w:rsid w:val="00C824F6"/>
    <w:pPr>
      <w:keepNext/>
      <w:outlineLvl w:val="0"/>
    </w:pPr>
    <w:rPr>
      <w:b/>
      <w:sz w:val="12"/>
    </w:rPr>
  </w:style>
  <w:style w:type="paragraph" w:styleId="Titolo2">
    <w:name w:val="heading 2"/>
    <w:basedOn w:val="Normale"/>
    <w:next w:val="Normale"/>
    <w:qFormat/>
    <w:rsid w:val="00C824F6"/>
    <w:pPr>
      <w:keepNext/>
      <w:framePr w:hSpace="141" w:wrap="around" w:vAnchor="text" w:hAnchor="margin" w:y="220"/>
      <w:ind w:left="31" w:right="-78"/>
      <w:suppressOverlap/>
      <w:outlineLvl w:val="1"/>
    </w:pPr>
    <w:rPr>
      <w:rFonts w:cs="Arial"/>
      <w:b/>
      <w:sz w:val="1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C824F6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semiHidden/>
    <w:rsid w:val="00C824F6"/>
    <w:pPr>
      <w:tabs>
        <w:tab w:val="center" w:pos="4536"/>
        <w:tab w:val="right" w:pos="9072"/>
      </w:tabs>
    </w:pPr>
  </w:style>
  <w:style w:type="character" w:styleId="Collegamentoipertestuale">
    <w:name w:val="Hyperlink"/>
    <w:semiHidden/>
    <w:rsid w:val="00C824F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39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C39AB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033D1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yer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@claa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CLAAS Harsewinkel</Company>
  <LinksUpToDate>false</LinksUpToDate>
  <CharactersWithSpaces>6598</CharactersWithSpaces>
  <SharedDoc>false</SharedDoc>
  <HLinks>
    <vt:vector size="6" baseType="variant"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mailto:pr@claas.com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Peitzm2</dc:creator>
  <cp:lastModifiedBy>Patrizia</cp:lastModifiedBy>
  <cp:revision>2</cp:revision>
  <cp:lastPrinted>2016-11-17T09:01:00Z</cp:lastPrinted>
  <dcterms:created xsi:type="dcterms:W3CDTF">2021-05-06T14:11:00Z</dcterms:created>
  <dcterms:modified xsi:type="dcterms:W3CDTF">2021-05-06T14:11:00Z</dcterms:modified>
</cp:coreProperties>
</file>