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C314" w14:textId="77777777" w:rsidR="00512302" w:rsidRDefault="00000000">
      <w:pPr>
        <w:ind w:left="2127"/>
        <w:jc w:val="both"/>
        <w:rPr>
          <w:rFonts w:eastAsia="MS Mincho"/>
          <w:b/>
          <w:i/>
          <w:sz w:val="22"/>
          <w:szCs w:val="22"/>
        </w:rPr>
      </w:pPr>
      <w:r w:rsidRPr="005C18C8">
        <w:rPr>
          <w:rFonts w:eastAsia="MS Mincho"/>
          <w:b/>
          <w:i/>
          <w:sz w:val="22"/>
          <w:szCs w:val="22"/>
        </w:rPr>
        <w:t>Press release</w:t>
      </w:r>
    </w:p>
    <w:p w14:paraId="6B3B7CDA" w14:textId="77777777" w:rsidR="005C18C8" w:rsidRPr="00711828" w:rsidRDefault="005C18C8" w:rsidP="005C18C8">
      <w:pPr>
        <w:ind w:left="2127"/>
        <w:jc w:val="both"/>
        <w:rPr>
          <w:rFonts w:eastAsia="MS Mincho"/>
          <w:b/>
          <w:i/>
          <w:sz w:val="8"/>
          <w:szCs w:val="8"/>
        </w:rPr>
      </w:pPr>
    </w:p>
    <w:p w14:paraId="6431A5F0" w14:textId="77777777" w:rsidR="00996D98" w:rsidRDefault="00996D98" w:rsidP="00996D98">
      <w:pPr>
        <w:jc w:val="both"/>
        <w:rPr>
          <w:b/>
          <w:bCs/>
          <w:sz w:val="28"/>
          <w:szCs w:val="28"/>
        </w:rPr>
      </w:pPr>
    </w:p>
    <w:p w14:paraId="5FB7D402" w14:textId="77777777" w:rsidR="00512302" w:rsidRDefault="00000000">
      <w:pPr>
        <w:ind w:left="2127"/>
        <w:jc w:val="both"/>
        <w:rPr>
          <w:b/>
          <w:bCs/>
          <w:sz w:val="28"/>
          <w:szCs w:val="28"/>
        </w:rPr>
      </w:pPr>
      <w:r w:rsidRPr="00C24958">
        <w:rPr>
          <w:b/>
          <w:bCs/>
          <w:sz w:val="28"/>
          <w:szCs w:val="28"/>
        </w:rPr>
        <w:t xml:space="preserve">Gardening </w:t>
      </w:r>
      <w:proofErr w:type="spellStart"/>
      <w:r w:rsidRPr="00C24958">
        <w:rPr>
          <w:b/>
          <w:bCs/>
          <w:sz w:val="28"/>
          <w:szCs w:val="28"/>
        </w:rPr>
        <w:t>equipment</w:t>
      </w:r>
      <w:proofErr w:type="spellEnd"/>
      <w:r w:rsidRPr="00C24958">
        <w:rPr>
          <w:b/>
          <w:bCs/>
          <w:sz w:val="28"/>
          <w:szCs w:val="28"/>
        </w:rPr>
        <w:t xml:space="preserve">: </w:t>
      </w:r>
      <w:proofErr w:type="spellStart"/>
      <w:r w:rsidRPr="00C24958">
        <w:rPr>
          <w:b/>
          <w:bCs/>
          <w:sz w:val="28"/>
          <w:szCs w:val="28"/>
        </w:rPr>
        <w:t>declining</w:t>
      </w:r>
      <w:proofErr w:type="spellEnd"/>
      <w:r w:rsidRPr="00C24958">
        <w:rPr>
          <w:b/>
          <w:bCs/>
          <w:sz w:val="28"/>
          <w:szCs w:val="28"/>
        </w:rPr>
        <w:t xml:space="preserve"> market in 2022</w:t>
      </w:r>
    </w:p>
    <w:p w14:paraId="2A4D392E" w14:textId="77777777" w:rsidR="00996D98" w:rsidRPr="00C24958" w:rsidRDefault="00996D98" w:rsidP="00996D98">
      <w:pPr>
        <w:ind w:left="2127"/>
        <w:jc w:val="both"/>
        <w:rPr>
          <w:b/>
          <w:bCs/>
          <w:sz w:val="28"/>
          <w:szCs w:val="28"/>
        </w:rPr>
      </w:pPr>
    </w:p>
    <w:p w14:paraId="6F975520" w14:textId="77777777" w:rsidR="00512302" w:rsidRDefault="00000000">
      <w:pPr>
        <w:ind w:left="2127"/>
        <w:jc w:val="both"/>
        <w:rPr>
          <w:b/>
          <w:bCs/>
          <w:i/>
          <w:iCs/>
        </w:rPr>
      </w:pPr>
      <w:proofErr w:type="spellStart"/>
      <w:r w:rsidRPr="00C24958">
        <w:rPr>
          <w:b/>
          <w:bCs/>
          <w:i/>
          <w:iCs/>
        </w:rPr>
        <w:t>Unfavourable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weather</w:t>
      </w:r>
      <w:proofErr w:type="spellEnd"/>
      <w:r w:rsidRPr="00C24958">
        <w:rPr>
          <w:b/>
          <w:bCs/>
          <w:i/>
          <w:iCs/>
        </w:rPr>
        <w:t xml:space="preserve"> and </w:t>
      </w:r>
      <w:proofErr w:type="spellStart"/>
      <w:r w:rsidRPr="00C24958">
        <w:rPr>
          <w:b/>
          <w:bCs/>
          <w:i/>
          <w:iCs/>
        </w:rPr>
        <w:t>rising</w:t>
      </w:r>
      <w:proofErr w:type="spellEnd"/>
      <w:r w:rsidRPr="00C24958">
        <w:rPr>
          <w:b/>
          <w:bCs/>
          <w:i/>
          <w:iCs/>
        </w:rPr>
        <w:t xml:space="preserve"> prices are holding back the market for gardening and </w:t>
      </w:r>
      <w:proofErr w:type="spellStart"/>
      <w:r w:rsidRPr="00C24958">
        <w:rPr>
          <w:b/>
          <w:bCs/>
          <w:i/>
          <w:iCs/>
        </w:rPr>
        <w:t>landscaping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machinery</w:t>
      </w:r>
      <w:proofErr w:type="spellEnd"/>
      <w:r w:rsidRPr="00C24958">
        <w:rPr>
          <w:b/>
          <w:bCs/>
          <w:i/>
          <w:iCs/>
        </w:rPr>
        <w:t xml:space="preserve"> and </w:t>
      </w:r>
      <w:proofErr w:type="spellStart"/>
      <w:r w:rsidRPr="00C24958">
        <w:rPr>
          <w:b/>
          <w:bCs/>
          <w:i/>
          <w:iCs/>
        </w:rPr>
        <w:t>equipment</w:t>
      </w:r>
      <w:proofErr w:type="spellEnd"/>
      <w:r w:rsidRPr="00C24958">
        <w:rPr>
          <w:b/>
          <w:bCs/>
          <w:i/>
          <w:iCs/>
        </w:rPr>
        <w:t xml:space="preserve">, </w:t>
      </w:r>
      <w:proofErr w:type="spellStart"/>
      <w:r w:rsidRPr="00C24958">
        <w:rPr>
          <w:b/>
          <w:bCs/>
          <w:i/>
          <w:iCs/>
        </w:rPr>
        <w:t>which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closes</w:t>
      </w:r>
      <w:proofErr w:type="spellEnd"/>
      <w:r w:rsidRPr="00C24958">
        <w:rPr>
          <w:b/>
          <w:bCs/>
          <w:i/>
          <w:iCs/>
        </w:rPr>
        <w:t xml:space="preserve"> the </w:t>
      </w:r>
      <w:proofErr w:type="spellStart"/>
      <w:r w:rsidRPr="00C24958">
        <w:rPr>
          <w:b/>
          <w:bCs/>
          <w:i/>
          <w:iCs/>
        </w:rPr>
        <w:t>year</w:t>
      </w:r>
      <w:proofErr w:type="spellEnd"/>
      <w:r w:rsidRPr="00C24958">
        <w:rPr>
          <w:b/>
          <w:bCs/>
          <w:i/>
          <w:iCs/>
        </w:rPr>
        <w:t xml:space="preserve"> with a 15.2% drop. </w:t>
      </w:r>
      <w:proofErr w:type="spellStart"/>
      <w:r w:rsidRPr="00C24958">
        <w:rPr>
          <w:b/>
          <w:bCs/>
          <w:i/>
          <w:iCs/>
        </w:rPr>
        <w:t>Almost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all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types</w:t>
      </w:r>
      <w:proofErr w:type="spellEnd"/>
      <w:r w:rsidRPr="00C24958">
        <w:rPr>
          <w:b/>
          <w:bCs/>
          <w:i/>
          <w:iCs/>
        </w:rPr>
        <w:t xml:space="preserve"> of </w:t>
      </w:r>
      <w:proofErr w:type="spellStart"/>
      <w:r w:rsidRPr="00C24958">
        <w:rPr>
          <w:b/>
          <w:bCs/>
          <w:i/>
          <w:iCs/>
        </w:rPr>
        <w:t>equipment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were</w:t>
      </w:r>
      <w:proofErr w:type="spellEnd"/>
      <w:r w:rsidRPr="00C24958">
        <w:rPr>
          <w:b/>
          <w:bCs/>
          <w:i/>
          <w:iCs/>
        </w:rPr>
        <w:t xml:space="preserve"> in the negative. </w:t>
      </w:r>
      <w:proofErr w:type="spellStart"/>
      <w:r w:rsidRPr="00C24958">
        <w:rPr>
          <w:b/>
          <w:bCs/>
          <w:i/>
          <w:iCs/>
        </w:rPr>
        <w:t>Purchases</w:t>
      </w:r>
      <w:proofErr w:type="spellEnd"/>
      <w:r w:rsidRPr="00C24958">
        <w:rPr>
          <w:b/>
          <w:bCs/>
          <w:i/>
          <w:iCs/>
        </w:rPr>
        <w:t xml:space="preserve"> in the </w:t>
      </w:r>
      <w:proofErr w:type="spellStart"/>
      <w:r w:rsidRPr="00C24958">
        <w:rPr>
          <w:b/>
          <w:bCs/>
          <w:i/>
          <w:iCs/>
        </w:rPr>
        <w:t>mid-level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segment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were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penalised</w:t>
      </w:r>
      <w:proofErr w:type="spellEnd"/>
      <w:r w:rsidRPr="00C24958">
        <w:rPr>
          <w:b/>
          <w:bCs/>
          <w:i/>
          <w:iCs/>
        </w:rPr>
        <w:t xml:space="preserve">: the gap </w:t>
      </w:r>
      <w:proofErr w:type="spellStart"/>
      <w:r w:rsidRPr="00C24958">
        <w:rPr>
          <w:b/>
          <w:bCs/>
          <w:i/>
          <w:iCs/>
        </w:rPr>
        <w:t>between</w:t>
      </w:r>
      <w:proofErr w:type="spellEnd"/>
      <w:r w:rsidRPr="00C24958">
        <w:rPr>
          <w:b/>
          <w:bCs/>
          <w:i/>
          <w:iCs/>
        </w:rPr>
        <w:t xml:space="preserve"> high-end </w:t>
      </w:r>
      <w:proofErr w:type="spellStart"/>
      <w:r w:rsidRPr="00C24958">
        <w:rPr>
          <w:b/>
          <w:bCs/>
          <w:i/>
          <w:iCs/>
        </w:rPr>
        <w:t>technologies</w:t>
      </w:r>
      <w:proofErr w:type="spellEnd"/>
      <w:r w:rsidRPr="00C24958">
        <w:rPr>
          <w:b/>
          <w:bCs/>
          <w:i/>
          <w:iCs/>
        </w:rPr>
        <w:t xml:space="preserve"> and low-</w:t>
      </w:r>
      <w:proofErr w:type="spellStart"/>
      <w:r w:rsidRPr="00C24958">
        <w:rPr>
          <w:b/>
          <w:bCs/>
          <w:i/>
          <w:iCs/>
        </w:rPr>
        <w:t>priced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vehicles</w:t>
      </w:r>
      <w:proofErr w:type="spellEnd"/>
      <w:r w:rsidRPr="00C24958">
        <w:rPr>
          <w:b/>
          <w:bCs/>
          <w:i/>
          <w:iCs/>
        </w:rPr>
        <w:t xml:space="preserve"> with </w:t>
      </w:r>
      <w:proofErr w:type="spellStart"/>
      <w:r w:rsidRPr="00C24958">
        <w:rPr>
          <w:b/>
          <w:bCs/>
          <w:i/>
          <w:iCs/>
        </w:rPr>
        <w:t>lower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quality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requirements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is</w:t>
      </w:r>
      <w:proofErr w:type="spellEnd"/>
      <w:r w:rsidRPr="00C24958">
        <w:rPr>
          <w:b/>
          <w:bCs/>
          <w:i/>
          <w:iCs/>
        </w:rPr>
        <w:t xml:space="preserve"> </w:t>
      </w:r>
      <w:proofErr w:type="spellStart"/>
      <w:r w:rsidRPr="00C24958">
        <w:rPr>
          <w:b/>
          <w:bCs/>
          <w:i/>
          <w:iCs/>
        </w:rPr>
        <w:t>growing</w:t>
      </w:r>
      <w:proofErr w:type="spellEnd"/>
      <w:r w:rsidRPr="00C24958">
        <w:rPr>
          <w:b/>
          <w:bCs/>
          <w:i/>
          <w:iCs/>
        </w:rPr>
        <w:t>.</w:t>
      </w:r>
    </w:p>
    <w:p w14:paraId="1BA9AE67" w14:textId="77777777" w:rsidR="00996D98" w:rsidRPr="00C24958" w:rsidRDefault="00996D98" w:rsidP="00996D98">
      <w:pPr>
        <w:ind w:left="2127"/>
        <w:jc w:val="both"/>
        <w:rPr>
          <w:i/>
          <w:iCs/>
        </w:rPr>
      </w:pPr>
      <w:r w:rsidRPr="00C24958">
        <w:rPr>
          <w:i/>
          <w:iCs/>
        </w:rPr>
        <w:t xml:space="preserve">  </w:t>
      </w:r>
    </w:p>
    <w:p w14:paraId="57946FF8" w14:textId="77777777" w:rsidR="00512302" w:rsidRDefault="00000000">
      <w:pPr>
        <w:ind w:left="2127"/>
        <w:jc w:val="both"/>
      </w:pPr>
      <w:r w:rsidRPr="00C24958">
        <w:t xml:space="preserve">The </w:t>
      </w:r>
      <w:proofErr w:type="spellStart"/>
      <w:r w:rsidRPr="00C24958">
        <w:t>persistent</w:t>
      </w:r>
      <w:proofErr w:type="spellEnd"/>
      <w:r w:rsidRPr="00C24958">
        <w:t xml:space="preserve"> </w:t>
      </w:r>
      <w:proofErr w:type="spellStart"/>
      <w:r w:rsidRPr="00C24958">
        <w:t>drought</w:t>
      </w:r>
      <w:proofErr w:type="spellEnd"/>
      <w:r w:rsidRPr="00C24958">
        <w:t xml:space="preserve">, </w:t>
      </w:r>
      <w:proofErr w:type="spellStart"/>
      <w:r w:rsidRPr="00C24958">
        <w:t>which</w:t>
      </w:r>
      <w:proofErr w:type="spellEnd"/>
      <w:r w:rsidRPr="00C24958">
        <w:t xml:space="preserve"> </w:t>
      </w:r>
      <w:proofErr w:type="spellStart"/>
      <w:r w:rsidRPr="00C24958">
        <w:t>has</w:t>
      </w:r>
      <w:proofErr w:type="spellEnd"/>
      <w:r w:rsidRPr="00C24958">
        <w:t xml:space="preserve"> </w:t>
      </w:r>
      <w:proofErr w:type="spellStart"/>
      <w:r w:rsidRPr="00C24958">
        <w:t>reduced</w:t>
      </w:r>
      <w:proofErr w:type="spellEnd"/>
      <w:r w:rsidRPr="00C24958">
        <w:t xml:space="preserve"> </w:t>
      </w:r>
      <w:proofErr w:type="spellStart"/>
      <w:r w:rsidRPr="00C24958">
        <w:t>maintenance</w:t>
      </w:r>
      <w:proofErr w:type="spellEnd"/>
      <w:r w:rsidRPr="00C24958">
        <w:t xml:space="preserve"> work in green </w:t>
      </w:r>
      <w:proofErr w:type="spellStart"/>
      <w:r w:rsidRPr="00C24958">
        <w:t>areas</w:t>
      </w:r>
      <w:proofErr w:type="spellEnd"/>
      <w:r w:rsidRPr="00C24958">
        <w:t xml:space="preserve">, and the </w:t>
      </w:r>
      <w:proofErr w:type="spellStart"/>
      <w:r w:rsidRPr="00C24958">
        <w:t>increase</w:t>
      </w:r>
      <w:proofErr w:type="spellEnd"/>
      <w:r w:rsidRPr="00C24958">
        <w:t xml:space="preserve"> in production costs and </w:t>
      </w:r>
      <w:proofErr w:type="spellStart"/>
      <w:r w:rsidRPr="00C24958">
        <w:t>thus</w:t>
      </w:r>
      <w:proofErr w:type="spellEnd"/>
      <w:r w:rsidRPr="00C24958">
        <w:t xml:space="preserve"> in list prices, </w:t>
      </w:r>
      <w:proofErr w:type="spellStart"/>
      <w:r w:rsidRPr="00C24958">
        <w:t>have</w:t>
      </w:r>
      <w:proofErr w:type="spellEnd"/>
      <w:r w:rsidRPr="00C24958">
        <w:t xml:space="preserve"> led to a </w:t>
      </w:r>
      <w:proofErr w:type="spellStart"/>
      <w:r w:rsidRPr="00C24958">
        <w:t>significant</w:t>
      </w:r>
      <w:proofErr w:type="spellEnd"/>
      <w:r w:rsidRPr="00C24958">
        <w:t xml:space="preserve"> drop in demand for </w:t>
      </w:r>
      <w:proofErr w:type="spellStart"/>
      <w:r w:rsidRPr="00C24958">
        <w:t>machinery</w:t>
      </w:r>
      <w:proofErr w:type="spellEnd"/>
      <w:r w:rsidRPr="00C24958">
        <w:t xml:space="preserve"> for gardening, </w:t>
      </w:r>
      <w:proofErr w:type="spellStart"/>
      <w:r w:rsidRPr="00C24958">
        <w:t>urban</w:t>
      </w:r>
      <w:proofErr w:type="spellEnd"/>
      <w:r w:rsidRPr="00C24958">
        <w:t xml:space="preserve"> </w:t>
      </w:r>
      <w:proofErr w:type="spellStart"/>
      <w:r w:rsidRPr="00C24958">
        <w:t>decoration</w:t>
      </w:r>
      <w:proofErr w:type="spellEnd"/>
      <w:r w:rsidRPr="00C24958">
        <w:t xml:space="preserve"> and outdoor </w:t>
      </w:r>
      <w:proofErr w:type="spellStart"/>
      <w:r w:rsidRPr="00C24958">
        <w:t>areas</w:t>
      </w:r>
      <w:proofErr w:type="spellEnd"/>
      <w:r w:rsidRPr="00C24958">
        <w:t xml:space="preserve"> for </w:t>
      </w:r>
      <w:proofErr w:type="spellStart"/>
      <w:r w:rsidRPr="00C24958">
        <w:t>recreational</w:t>
      </w:r>
      <w:proofErr w:type="spellEnd"/>
      <w:r w:rsidRPr="00C24958">
        <w:t xml:space="preserve"> and </w:t>
      </w:r>
      <w:proofErr w:type="spellStart"/>
      <w:r w:rsidRPr="00C24958">
        <w:t>sports</w:t>
      </w:r>
      <w:proofErr w:type="spellEnd"/>
      <w:r w:rsidRPr="00C24958">
        <w:t xml:space="preserve"> </w:t>
      </w:r>
      <w:proofErr w:type="spellStart"/>
      <w:r w:rsidRPr="00C24958">
        <w:t>functions</w:t>
      </w:r>
      <w:proofErr w:type="spellEnd"/>
      <w:r w:rsidRPr="00C24958">
        <w:t xml:space="preserve"> in </w:t>
      </w:r>
      <w:proofErr w:type="spellStart"/>
      <w:r w:rsidRPr="00C24958">
        <w:t>Italy</w:t>
      </w:r>
      <w:proofErr w:type="spellEnd"/>
      <w:r w:rsidRPr="00C24958">
        <w:t xml:space="preserve"> in 2022.</w:t>
      </w:r>
    </w:p>
    <w:p w14:paraId="74987307" w14:textId="77777777" w:rsidR="00512302" w:rsidRDefault="00000000">
      <w:pPr>
        <w:ind w:left="2127"/>
        <w:jc w:val="both"/>
      </w:pPr>
      <w:r w:rsidRPr="00C24958">
        <w:t xml:space="preserve">The data - </w:t>
      </w:r>
      <w:proofErr w:type="spellStart"/>
      <w:r w:rsidRPr="00C24958">
        <w:t>processed</w:t>
      </w:r>
      <w:proofErr w:type="spellEnd"/>
      <w:r w:rsidRPr="00C24958">
        <w:t xml:space="preserve"> by the </w:t>
      </w:r>
      <w:proofErr w:type="spellStart"/>
      <w:r w:rsidRPr="00C24958">
        <w:t>manufacturers</w:t>
      </w:r>
      <w:proofErr w:type="spellEnd"/>
      <w:r w:rsidRPr="00C24958">
        <w:t xml:space="preserve">' </w:t>
      </w:r>
      <w:proofErr w:type="spellStart"/>
      <w:r w:rsidRPr="00C24958">
        <w:t>association</w:t>
      </w:r>
      <w:proofErr w:type="spellEnd"/>
      <w:r w:rsidRPr="00C24958">
        <w:t xml:space="preserve"> </w:t>
      </w:r>
      <w:proofErr w:type="spellStart"/>
      <w:r w:rsidRPr="00C24958">
        <w:t>Comagarden</w:t>
      </w:r>
      <w:proofErr w:type="spellEnd"/>
      <w:r w:rsidRPr="00C24958">
        <w:t xml:space="preserve"> on the </w:t>
      </w:r>
      <w:proofErr w:type="spellStart"/>
      <w:r w:rsidRPr="00C24958">
        <w:t>basis</w:t>
      </w:r>
      <w:proofErr w:type="spellEnd"/>
      <w:r w:rsidRPr="00C24958">
        <w:t xml:space="preserve"> of information </w:t>
      </w:r>
      <w:proofErr w:type="spellStart"/>
      <w:r w:rsidRPr="00C24958">
        <w:t>provided</w:t>
      </w:r>
      <w:proofErr w:type="spellEnd"/>
      <w:r w:rsidRPr="00C24958">
        <w:t xml:space="preserve"> by the Morgan survey group </w:t>
      </w:r>
      <w:r>
        <w:t xml:space="preserve">- </w:t>
      </w:r>
      <w:r w:rsidRPr="00C24958">
        <w:t xml:space="preserve">indicate an overall drop of 15.2% in </w:t>
      </w:r>
      <w:proofErr w:type="spellStart"/>
      <w:r w:rsidRPr="00C24958">
        <w:t>terms</w:t>
      </w:r>
      <w:proofErr w:type="spellEnd"/>
      <w:r w:rsidRPr="00C24958">
        <w:t xml:space="preserve"> of </w:t>
      </w:r>
      <w:proofErr w:type="spellStart"/>
      <w:r w:rsidRPr="00C24958">
        <w:t>units</w:t>
      </w:r>
      <w:proofErr w:type="spellEnd"/>
      <w:r w:rsidRPr="00C24958">
        <w:t xml:space="preserve"> </w:t>
      </w:r>
      <w:proofErr w:type="spellStart"/>
      <w:r w:rsidRPr="00C24958">
        <w:t>sold</w:t>
      </w:r>
      <w:proofErr w:type="spellEnd"/>
      <w:r w:rsidRPr="00C24958">
        <w:t xml:space="preserve"> in 2022 (1,403 </w:t>
      </w:r>
      <w:proofErr w:type="spellStart"/>
      <w:r w:rsidRPr="00C24958">
        <w:t>thousand</w:t>
      </w:r>
      <w:proofErr w:type="spellEnd"/>
      <w:r w:rsidRPr="00C24958">
        <w:t xml:space="preserve"> </w:t>
      </w:r>
      <w:proofErr w:type="spellStart"/>
      <w:r w:rsidRPr="00C24958">
        <w:t>against</w:t>
      </w:r>
      <w:proofErr w:type="spellEnd"/>
      <w:r w:rsidRPr="00C24958">
        <w:t xml:space="preserve"> 1,650 </w:t>
      </w:r>
      <w:proofErr w:type="spellStart"/>
      <w:r w:rsidRPr="00C24958">
        <w:t>thousand</w:t>
      </w:r>
      <w:proofErr w:type="spellEnd"/>
      <w:r w:rsidRPr="00C24958">
        <w:t xml:space="preserve"> in 2021), with </w:t>
      </w:r>
      <w:proofErr w:type="spellStart"/>
      <w:r w:rsidRPr="00C24958">
        <w:t>significant</w:t>
      </w:r>
      <w:proofErr w:type="spellEnd"/>
      <w:r w:rsidRPr="00C24958">
        <w:t xml:space="preserve"> </w:t>
      </w:r>
      <w:proofErr w:type="spellStart"/>
      <w:r w:rsidRPr="00C24958">
        <w:t>decreases</w:t>
      </w:r>
      <w:proofErr w:type="spellEnd"/>
      <w:r w:rsidRPr="00C24958">
        <w:t xml:space="preserve"> for </w:t>
      </w:r>
      <w:proofErr w:type="spellStart"/>
      <w:r w:rsidRPr="00C24958">
        <w:t>almost</w:t>
      </w:r>
      <w:proofErr w:type="spellEnd"/>
      <w:r w:rsidRPr="00C24958">
        <w:t xml:space="preserve"> </w:t>
      </w:r>
      <w:proofErr w:type="spellStart"/>
      <w:r w:rsidRPr="00C24958">
        <w:t>all</w:t>
      </w:r>
      <w:proofErr w:type="spellEnd"/>
      <w:r w:rsidRPr="00C24958">
        <w:t xml:space="preserve"> </w:t>
      </w:r>
      <w:proofErr w:type="spellStart"/>
      <w:r w:rsidRPr="00C24958">
        <w:t>types</w:t>
      </w:r>
      <w:proofErr w:type="spellEnd"/>
      <w:r w:rsidRPr="00C24958">
        <w:t xml:space="preserve"> of </w:t>
      </w:r>
      <w:proofErr w:type="spellStart"/>
      <w:r w:rsidRPr="00C24958">
        <w:t>vehicles</w:t>
      </w:r>
      <w:proofErr w:type="spellEnd"/>
      <w:r w:rsidRPr="00C24958">
        <w:t xml:space="preserve">. Lawn </w:t>
      </w:r>
      <w:proofErr w:type="spellStart"/>
      <w:r w:rsidRPr="00C24958">
        <w:t>mowers</w:t>
      </w:r>
      <w:proofErr w:type="spellEnd"/>
      <w:r w:rsidRPr="00C24958">
        <w:t xml:space="preserve"> </w:t>
      </w:r>
      <w:proofErr w:type="spellStart"/>
      <w:r w:rsidRPr="00C24958">
        <w:t>posted</w:t>
      </w:r>
      <w:proofErr w:type="spellEnd"/>
      <w:r w:rsidRPr="00C24958">
        <w:t xml:space="preserve"> a </w:t>
      </w:r>
      <w:proofErr w:type="spellStart"/>
      <w:r w:rsidRPr="00C24958">
        <w:t>loss</w:t>
      </w:r>
      <w:proofErr w:type="spellEnd"/>
      <w:r w:rsidRPr="00C24958">
        <w:t xml:space="preserve"> of 21.4% (255 </w:t>
      </w:r>
      <w:proofErr w:type="spellStart"/>
      <w:r w:rsidRPr="00C24958">
        <w:t>thousand</w:t>
      </w:r>
      <w:proofErr w:type="spellEnd"/>
      <w:r w:rsidRPr="00C24958">
        <w:t xml:space="preserve"> </w:t>
      </w:r>
      <w:proofErr w:type="spellStart"/>
      <w:r w:rsidRPr="00C24958">
        <w:t>units</w:t>
      </w:r>
      <w:proofErr w:type="spellEnd"/>
      <w:r w:rsidRPr="00C24958">
        <w:t xml:space="preserve"> </w:t>
      </w:r>
      <w:proofErr w:type="spellStart"/>
      <w:r w:rsidRPr="00C24958">
        <w:t>sold</w:t>
      </w:r>
      <w:proofErr w:type="spellEnd"/>
      <w:r w:rsidRPr="00C24958">
        <w:t xml:space="preserve">), </w:t>
      </w:r>
      <w:proofErr w:type="spellStart"/>
      <w:r w:rsidRPr="00C24958">
        <w:t>brushcutters</w:t>
      </w:r>
      <w:proofErr w:type="spellEnd"/>
      <w:r w:rsidRPr="00C24958">
        <w:t xml:space="preserve"> a </w:t>
      </w:r>
      <w:proofErr w:type="spellStart"/>
      <w:r w:rsidRPr="00C24958">
        <w:t>loss</w:t>
      </w:r>
      <w:proofErr w:type="spellEnd"/>
      <w:r w:rsidRPr="00C24958">
        <w:t xml:space="preserve"> of 10% (273 </w:t>
      </w:r>
      <w:proofErr w:type="spellStart"/>
      <w:r w:rsidRPr="00C24958">
        <w:t>thousand</w:t>
      </w:r>
      <w:proofErr w:type="spellEnd"/>
      <w:r w:rsidRPr="00C24958">
        <w:t xml:space="preserve">), </w:t>
      </w:r>
      <w:proofErr w:type="spellStart"/>
      <w:r w:rsidRPr="00C24958">
        <w:t>while</w:t>
      </w:r>
      <w:proofErr w:type="spellEnd"/>
      <w:r w:rsidRPr="00C24958">
        <w:t xml:space="preserve"> </w:t>
      </w:r>
      <w:proofErr w:type="spellStart"/>
      <w:r w:rsidRPr="00C24958">
        <w:t>chainsaws</w:t>
      </w:r>
      <w:proofErr w:type="spellEnd"/>
      <w:r w:rsidRPr="00C24958">
        <w:t xml:space="preserve"> </w:t>
      </w:r>
      <w:proofErr w:type="spellStart"/>
      <w:r w:rsidRPr="00C24958">
        <w:t>posted</w:t>
      </w:r>
      <w:proofErr w:type="spellEnd"/>
      <w:r w:rsidRPr="00C24958">
        <w:t xml:space="preserve"> a negative balance of 14.3%, with </w:t>
      </w:r>
      <w:proofErr w:type="spellStart"/>
      <w:r w:rsidRPr="00C24958">
        <w:t>almost</w:t>
      </w:r>
      <w:proofErr w:type="spellEnd"/>
      <w:r w:rsidRPr="00C24958">
        <w:t xml:space="preserve"> 369 </w:t>
      </w:r>
      <w:proofErr w:type="spellStart"/>
      <w:r w:rsidRPr="00C24958">
        <w:t>thousand</w:t>
      </w:r>
      <w:proofErr w:type="spellEnd"/>
      <w:r w:rsidRPr="00C24958">
        <w:t xml:space="preserve"> </w:t>
      </w:r>
      <w:proofErr w:type="spellStart"/>
      <w:r w:rsidRPr="00C24958">
        <w:t>units</w:t>
      </w:r>
      <w:proofErr w:type="spellEnd"/>
      <w:r w:rsidRPr="00C24958">
        <w:t xml:space="preserve"> </w:t>
      </w:r>
      <w:proofErr w:type="spellStart"/>
      <w:r w:rsidRPr="00C24958">
        <w:t>sold</w:t>
      </w:r>
      <w:proofErr w:type="spellEnd"/>
      <w:r w:rsidRPr="00C24958">
        <w:t xml:space="preserve">. Hedge trimmers </w:t>
      </w:r>
      <w:proofErr w:type="spellStart"/>
      <w:r w:rsidRPr="00C24958">
        <w:t>dropped</w:t>
      </w:r>
      <w:proofErr w:type="spellEnd"/>
      <w:r w:rsidRPr="00C24958">
        <w:t xml:space="preserve"> by 24.4% (94 </w:t>
      </w:r>
      <w:proofErr w:type="spellStart"/>
      <w:r w:rsidRPr="00C24958">
        <w:t>thousand</w:t>
      </w:r>
      <w:proofErr w:type="spellEnd"/>
      <w:r w:rsidRPr="00C24958">
        <w:t xml:space="preserve">), </w:t>
      </w:r>
      <w:proofErr w:type="spellStart"/>
      <w:r w:rsidRPr="00C24958">
        <w:t>while</w:t>
      </w:r>
      <w:proofErr w:type="spellEnd"/>
      <w:r w:rsidRPr="00C24958">
        <w:t xml:space="preserve"> the </w:t>
      </w:r>
      <w:proofErr w:type="spellStart"/>
      <w:r w:rsidRPr="00C24958">
        <w:t>loss</w:t>
      </w:r>
      <w:proofErr w:type="spellEnd"/>
      <w:r w:rsidRPr="00C24958">
        <w:t xml:space="preserve"> for lawn </w:t>
      </w:r>
      <w:proofErr w:type="spellStart"/>
      <w:r w:rsidRPr="00C24958">
        <w:t>tractors</w:t>
      </w:r>
      <w:proofErr w:type="spellEnd"/>
      <w:r w:rsidRPr="00C24958">
        <w:t xml:space="preserve"> </w:t>
      </w:r>
      <w:proofErr w:type="spellStart"/>
      <w:r w:rsidRPr="00C24958">
        <w:t>was</w:t>
      </w:r>
      <w:proofErr w:type="spellEnd"/>
      <w:r w:rsidRPr="00C24958">
        <w:t xml:space="preserve"> </w:t>
      </w:r>
      <w:proofErr w:type="spellStart"/>
      <w:r w:rsidRPr="00C24958">
        <w:t>smaller</w:t>
      </w:r>
      <w:proofErr w:type="spellEnd"/>
      <w:r w:rsidRPr="00C24958">
        <w:t xml:space="preserve"> (-4.2% in </w:t>
      </w:r>
      <w:proofErr w:type="spellStart"/>
      <w:r w:rsidRPr="00C24958">
        <w:t>reference</w:t>
      </w:r>
      <w:proofErr w:type="spellEnd"/>
      <w:r w:rsidRPr="00C24958">
        <w:t xml:space="preserve"> to 22,700 machines). </w:t>
      </w:r>
      <w:proofErr w:type="spellStart"/>
      <w:r w:rsidRPr="00C24958">
        <w:t>There</w:t>
      </w:r>
      <w:proofErr w:type="spellEnd"/>
      <w:r w:rsidRPr="00C24958">
        <w:t xml:space="preserve"> </w:t>
      </w:r>
      <w:proofErr w:type="spellStart"/>
      <w:r w:rsidRPr="00C24958">
        <w:t>was</w:t>
      </w:r>
      <w:proofErr w:type="spellEnd"/>
      <w:r w:rsidRPr="00C24958">
        <w:t xml:space="preserve"> a </w:t>
      </w:r>
      <w:proofErr w:type="spellStart"/>
      <w:r w:rsidRPr="00C24958">
        <w:t>slight</w:t>
      </w:r>
      <w:proofErr w:type="spellEnd"/>
      <w:r w:rsidRPr="00C24958">
        <w:t xml:space="preserve"> </w:t>
      </w:r>
      <w:proofErr w:type="spellStart"/>
      <w:r w:rsidRPr="00C24958">
        <w:t>increase</w:t>
      </w:r>
      <w:proofErr w:type="spellEnd"/>
      <w:r w:rsidRPr="00C24958">
        <w:t xml:space="preserve"> </w:t>
      </w:r>
      <w:r w:rsidR="00C3077B">
        <w:t xml:space="preserve">in </w:t>
      </w:r>
      <w:r w:rsidRPr="00C24958">
        <w:t xml:space="preserve">zero-turn machines for hobby use (+0.6% to 1,550 </w:t>
      </w:r>
      <w:proofErr w:type="spellStart"/>
      <w:r w:rsidRPr="00C24958">
        <w:t>units</w:t>
      </w:r>
      <w:proofErr w:type="spellEnd"/>
      <w:r w:rsidRPr="00C24958">
        <w:t xml:space="preserve">), </w:t>
      </w:r>
      <w:proofErr w:type="spellStart"/>
      <w:r w:rsidRPr="00C24958">
        <w:t>while</w:t>
      </w:r>
      <w:proofErr w:type="spellEnd"/>
      <w:r w:rsidRPr="00C24958">
        <w:t xml:space="preserve"> </w:t>
      </w:r>
      <w:proofErr w:type="spellStart"/>
      <w:r w:rsidRPr="00C24958">
        <w:t>only</w:t>
      </w:r>
      <w:proofErr w:type="spellEnd"/>
      <w:r w:rsidRPr="00C24958">
        <w:t xml:space="preserve"> pole </w:t>
      </w:r>
      <w:proofErr w:type="spellStart"/>
      <w:r w:rsidRPr="00C24958">
        <w:t>pruners</w:t>
      </w:r>
      <w:proofErr w:type="spellEnd"/>
      <w:r w:rsidRPr="00C24958">
        <w:t xml:space="preserve"> (</w:t>
      </w:r>
      <w:proofErr w:type="spellStart"/>
      <w:r w:rsidRPr="00C24958">
        <w:t>almost</w:t>
      </w:r>
      <w:proofErr w:type="spellEnd"/>
      <w:r w:rsidRPr="00C24958">
        <w:t xml:space="preserve"> 26,500) </w:t>
      </w:r>
      <w:proofErr w:type="spellStart"/>
      <w:r w:rsidRPr="00C24958">
        <w:t>increased</w:t>
      </w:r>
      <w:proofErr w:type="spellEnd"/>
      <w:r w:rsidRPr="00C24958">
        <w:t xml:space="preserve"> </w:t>
      </w:r>
      <w:proofErr w:type="spellStart"/>
      <w:r w:rsidRPr="00C24958">
        <w:t>compared</w:t>
      </w:r>
      <w:proofErr w:type="spellEnd"/>
      <w:r w:rsidRPr="00C24958">
        <w:t xml:space="preserve"> to 2021, closing the </w:t>
      </w:r>
      <w:proofErr w:type="spellStart"/>
      <w:r w:rsidRPr="00C24958">
        <w:t>year</w:t>
      </w:r>
      <w:proofErr w:type="spellEnd"/>
      <w:r w:rsidRPr="00C24958">
        <w:t xml:space="preserve"> with a 10% profit. </w:t>
      </w:r>
    </w:p>
    <w:p w14:paraId="1781D000" w14:textId="77777777" w:rsidR="00512302" w:rsidRDefault="00000000">
      <w:pPr>
        <w:ind w:left="2127"/>
        <w:jc w:val="both"/>
      </w:pPr>
      <w:proofErr w:type="spellStart"/>
      <w:r w:rsidRPr="00C24958">
        <w:t>Weather</w:t>
      </w:r>
      <w:proofErr w:type="spellEnd"/>
      <w:r w:rsidRPr="00C24958">
        <w:t xml:space="preserve"> and </w:t>
      </w:r>
      <w:proofErr w:type="spellStart"/>
      <w:r w:rsidRPr="00C24958">
        <w:t>geopolitical</w:t>
      </w:r>
      <w:proofErr w:type="spellEnd"/>
      <w:r w:rsidRPr="00C24958">
        <w:t xml:space="preserve"> </w:t>
      </w:r>
      <w:proofErr w:type="spellStart"/>
      <w:r w:rsidRPr="00C24958">
        <w:t>factors</w:t>
      </w:r>
      <w:proofErr w:type="spellEnd"/>
      <w:r w:rsidRPr="00C24958">
        <w:t xml:space="preserve"> </w:t>
      </w:r>
      <w:proofErr w:type="spellStart"/>
      <w:r w:rsidRPr="00C24958">
        <w:t>aside</w:t>
      </w:r>
      <w:proofErr w:type="spellEnd"/>
      <w:r w:rsidRPr="00C24958">
        <w:t xml:space="preserve">, </w:t>
      </w:r>
      <w:proofErr w:type="spellStart"/>
      <w:r w:rsidRPr="00C24958">
        <w:t>which</w:t>
      </w:r>
      <w:proofErr w:type="spellEnd"/>
      <w:r w:rsidRPr="00C24958">
        <w:t xml:space="preserve"> </w:t>
      </w:r>
      <w:proofErr w:type="spellStart"/>
      <w:r w:rsidRPr="00C24958">
        <w:t>could</w:t>
      </w:r>
      <w:proofErr w:type="spellEnd"/>
      <w:r w:rsidRPr="00C24958">
        <w:t xml:space="preserve"> </w:t>
      </w:r>
      <w:proofErr w:type="spellStart"/>
      <w:r w:rsidRPr="00C24958">
        <w:t>not</w:t>
      </w:r>
      <w:proofErr w:type="spellEnd"/>
      <w:r w:rsidRPr="00C24958">
        <w:t xml:space="preserve"> be </w:t>
      </w:r>
      <w:proofErr w:type="spellStart"/>
      <w:r w:rsidRPr="00C24958">
        <w:t>foreseen</w:t>
      </w:r>
      <w:proofErr w:type="spellEnd"/>
      <w:r w:rsidRPr="00C24958">
        <w:t xml:space="preserve">, </w:t>
      </w:r>
      <w:proofErr w:type="spellStart"/>
      <w:r w:rsidRPr="00C24958">
        <w:t>Comagarden</w:t>
      </w:r>
      <w:proofErr w:type="spellEnd"/>
      <w:r w:rsidRPr="00C24958">
        <w:t xml:space="preserve"> </w:t>
      </w:r>
      <w:proofErr w:type="spellStart"/>
      <w:r w:rsidRPr="00C24958">
        <w:t>expected</w:t>
      </w:r>
      <w:proofErr w:type="spellEnd"/>
      <w:r w:rsidRPr="00C24958">
        <w:t xml:space="preserve"> a </w:t>
      </w:r>
      <w:proofErr w:type="spellStart"/>
      <w:r w:rsidRPr="00C24958">
        <w:t>certain</w:t>
      </w:r>
      <w:proofErr w:type="spellEnd"/>
      <w:r w:rsidRPr="00C24958">
        <w:t xml:space="preserve"> drop in sales </w:t>
      </w:r>
      <w:proofErr w:type="spellStart"/>
      <w:r w:rsidRPr="00C24958">
        <w:t>during</w:t>
      </w:r>
      <w:proofErr w:type="spellEnd"/>
      <w:r w:rsidRPr="00C24958">
        <w:t xml:space="preserve"> the </w:t>
      </w:r>
      <w:proofErr w:type="spellStart"/>
      <w:r w:rsidRPr="00C24958">
        <w:t>year</w:t>
      </w:r>
      <w:proofErr w:type="spellEnd"/>
      <w:r w:rsidRPr="00C24958">
        <w:t xml:space="preserve"> </w:t>
      </w:r>
      <w:proofErr w:type="spellStart"/>
      <w:r w:rsidRPr="00C24958">
        <w:t>as</w:t>
      </w:r>
      <w:proofErr w:type="spellEnd"/>
      <w:r w:rsidRPr="00C24958">
        <w:t xml:space="preserve"> the market </w:t>
      </w:r>
      <w:proofErr w:type="spellStart"/>
      <w:r w:rsidRPr="00C24958">
        <w:t>settled</w:t>
      </w:r>
      <w:proofErr w:type="spellEnd"/>
      <w:r w:rsidRPr="00C24958">
        <w:t xml:space="preserve"> down after the strong </w:t>
      </w:r>
      <w:proofErr w:type="spellStart"/>
      <w:r w:rsidRPr="00C24958">
        <w:t>increases</w:t>
      </w:r>
      <w:proofErr w:type="spellEnd"/>
      <w:r w:rsidRPr="00C24958">
        <w:t xml:space="preserve"> in the last </w:t>
      </w:r>
      <w:proofErr w:type="spellStart"/>
      <w:r w:rsidRPr="00C24958">
        <w:t>two</w:t>
      </w:r>
      <w:proofErr w:type="spellEnd"/>
      <w:r w:rsidRPr="00C24958">
        <w:t xml:space="preserve"> seasons, </w:t>
      </w:r>
      <w:proofErr w:type="spellStart"/>
      <w:r w:rsidRPr="00C24958">
        <w:t>when</w:t>
      </w:r>
      <w:proofErr w:type="spellEnd"/>
      <w:r w:rsidRPr="00C24958">
        <w:t xml:space="preserve"> the Covid </w:t>
      </w:r>
      <w:proofErr w:type="spellStart"/>
      <w:r w:rsidRPr="00C24958">
        <w:t>emergency</w:t>
      </w:r>
      <w:proofErr w:type="spellEnd"/>
      <w:r w:rsidRPr="00C24958">
        <w:t xml:space="preserve"> </w:t>
      </w:r>
      <w:proofErr w:type="spellStart"/>
      <w:r w:rsidRPr="00C24958">
        <w:t>had</w:t>
      </w:r>
      <w:proofErr w:type="spellEnd"/>
      <w:r w:rsidRPr="00C24958">
        <w:t xml:space="preserve"> </w:t>
      </w:r>
      <w:proofErr w:type="spellStart"/>
      <w:r w:rsidRPr="00C24958">
        <w:t>resulted</w:t>
      </w:r>
      <w:proofErr w:type="spellEnd"/>
      <w:r w:rsidRPr="00C24958">
        <w:t xml:space="preserve"> in </w:t>
      </w:r>
      <w:proofErr w:type="spellStart"/>
      <w:r w:rsidRPr="00C24958">
        <w:t>greater</w:t>
      </w:r>
      <w:proofErr w:type="spellEnd"/>
      <w:r w:rsidRPr="00C24958">
        <w:t xml:space="preserve"> investment by </w:t>
      </w:r>
      <w:proofErr w:type="spellStart"/>
      <w:r w:rsidRPr="00C24958">
        <w:t>households</w:t>
      </w:r>
      <w:proofErr w:type="spellEnd"/>
      <w:r w:rsidRPr="00C24958">
        <w:t xml:space="preserve"> in hobby gardening. </w:t>
      </w:r>
    </w:p>
    <w:p w14:paraId="6A155E99" w14:textId="1699968F" w:rsidR="00512302" w:rsidRDefault="00000000">
      <w:pPr>
        <w:ind w:left="2124"/>
        <w:jc w:val="both"/>
        <w:rPr>
          <w:rFonts w:eastAsia="Calibri"/>
          <w:lang w:eastAsia="en-US"/>
        </w:rPr>
      </w:pPr>
      <w:r w:rsidRPr="00C24958">
        <w:t>"</w:t>
      </w:r>
      <w:proofErr w:type="spellStart"/>
      <w:r w:rsidRPr="00C24958">
        <w:t>What</w:t>
      </w:r>
      <w:proofErr w:type="spellEnd"/>
      <w:r w:rsidRPr="00C24958">
        <w:t xml:space="preserve"> </w:t>
      </w:r>
      <w:proofErr w:type="spellStart"/>
      <w:r w:rsidRPr="00C24958">
        <w:t>worries</w:t>
      </w:r>
      <w:proofErr w:type="spellEnd"/>
      <w:r w:rsidRPr="00C24958">
        <w:t xml:space="preserve"> the </w:t>
      </w:r>
      <w:proofErr w:type="spellStart"/>
      <w:r w:rsidRPr="00C24958">
        <w:t>manufacturers</w:t>
      </w:r>
      <w:proofErr w:type="spellEnd"/>
      <w:r w:rsidRPr="00C24958">
        <w:t xml:space="preserve">," </w:t>
      </w:r>
      <w:proofErr w:type="spellStart"/>
      <w:r w:rsidRPr="00C24958">
        <w:t>explains</w:t>
      </w:r>
      <w:proofErr w:type="spellEnd"/>
      <w:r w:rsidRPr="00C24958">
        <w:t xml:space="preserve"> </w:t>
      </w:r>
      <w:proofErr w:type="spellStart"/>
      <w:r w:rsidRPr="00C24958">
        <w:t>Comagarden</w:t>
      </w:r>
      <w:proofErr w:type="spellEnd"/>
      <w:r w:rsidRPr="00C24958">
        <w:t xml:space="preserve"> </w:t>
      </w:r>
      <w:proofErr w:type="spellStart"/>
      <w:r w:rsidRPr="00C24958">
        <w:t>president</w:t>
      </w:r>
      <w:proofErr w:type="spellEnd"/>
      <w:r w:rsidRPr="00C24958">
        <w:t xml:space="preserve"> Renato Cifarelli, "</w:t>
      </w:r>
      <w:proofErr w:type="spellStart"/>
      <w:r w:rsidRPr="00C24958">
        <w:t>is</w:t>
      </w:r>
      <w:proofErr w:type="spellEnd"/>
      <w:r w:rsidRPr="00C24958">
        <w:t xml:space="preserve"> the drop in demand in the </w:t>
      </w:r>
      <w:proofErr w:type="spellStart"/>
      <w:r w:rsidRPr="00C24958">
        <w:t>mid</w:t>
      </w:r>
      <w:proofErr w:type="spellEnd"/>
      <w:r w:rsidRPr="00C24958">
        <w:t xml:space="preserve">-range of the market, </w:t>
      </w:r>
      <w:proofErr w:type="spellStart"/>
      <w:r w:rsidRPr="00C24958">
        <w:t>which</w:t>
      </w:r>
      <w:proofErr w:type="spellEnd"/>
      <w:r w:rsidRPr="00C24958">
        <w:t xml:space="preserve"> </w:t>
      </w:r>
      <w:proofErr w:type="spellStart"/>
      <w:r w:rsidRPr="00C24958">
        <w:t>has</w:t>
      </w:r>
      <w:proofErr w:type="spellEnd"/>
      <w:r w:rsidRPr="00C24958">
        <w:t xml:space="preserve"> the </w:t>
      </w:r>
      <w:proofErr w:type="spellStart"/>
      <w:r w:rsidRPr="00C24958">
        <w:t>largest</w:t>
      </w:r>
      <w:proofErr w:type="spellEnd"/>
      <w:r w:rsidRPr="00C24958">
        <w:t xml:space="preserve"> </w:t>
      </w:r>
      <w:proofErr w:type="spellStart"/>
      <w:r w:rsidRPr="00C24958">
        <w:t>numbers</w:t>
      </w:r>
      <w:proofErr w:type="spellEnd"/>
      <w:r w:rsidRPr="00C24958">
        <w:t xml:space="preserve"> and </w:t>
      </w:r>
      <w:proofErr w:type="spellStart"/>
      <w:r w:rsidRPr="00C24958">
        <w:t>was</w:t>
      </w:r>
      <w:proofErr w:type="spellEnd"/>
      <w:r w:rsidRPr="00C24958">
        <w:t xml:space="preserve"> </w:t>
      </w:r>
      <w:proofErr w:type="spellStart"/>
      <w:r w:rsidRPr="00C24958">
        <w:t>experiencing</w:t>
      </w:r>
      <w:proofErr w:type="spellEnd"/>
      <w:r w:rsidRPr="00C24958">
        <w:t xml:space="preserve"> a </w:t>
      </w:r>
      <w:proofErr w:type="spellStart"/>
      <w:r w:rsidRPr="00C24958">
        <w:t>growing</w:t>
      </w:r>
      <w:proofErr w:type="spellEnd"/>
      <w:r w:rsidRPr="00C24958">
        <w:t xml:space="preserve"> trend. </w:t>
      </w:r>
      <w:proofErr w:type="spellStart"/>
      <w:r w:rsidRPr="00C24958">
        <w:t>If</w:t>
      </w:r>
      <w:proofErr w:type="spellEnd"/>
      <w:r w:rsidRPr="00C24958">
        <w:t xml:space="preserve"> </w:t>
      </w:r>
      <w:proofErr w:type="spellStart"/>
      <w:r w:rsidRPr="00C24958">
        <w:t>this</w:t>
      </w:r>
      <w:proofErr w:type="spellEnd"/>
      <w:r w:rsidRPr="00C24958">
        <w:t xml:space="preserve"> trend </w:t>
      </w:r>
      <w:proofErr w:type="spellStart"/>
      <w:r w:rsidRPr="00C24958">
        <w:t>were</w:t>
      </w:r>
      <w:proofErr w:type="spellEnd"/>
      <w:r w:rsidRPr="00C24958">
        <w:t xml:space="preserve"> to be </w:t>
      </w:r>
      <w:proofErr w:type="spellStart"/>
      <w:r w:rsidRPr="00C24958">
        <w:t>confirmed</w:t>
      </w:r>
      <w:proofErr w:type="spellEnd"/>
      <w:r w:rsidRPr="00C24958">
        <w:t xml:space="preserve"> in the new </w:t>
      </w:r>
      <w:proofErr w:type="spellStart"/>
      <w:r w:rsidRPr="00C24958">
        <w:t>year</w:t>
      </w:r>
      <w:proofErr w:type="spellEnd"/>
      <w:r w:rsidRPr="00C24958">
        <w:t xml:space="preserve"> </w:t>
      </w:r>
      <w:proofErr w:type="spellStart"/>
      <w:r w:rsidRPr="00C24958">
        <w:t>as</w:t>
      </w:r>
      <w:proofErr w:type="spellEnd"/>
      <w:r w:rsidRPr="00C24958">
        <w:t xml:space="preserve"> </w:t>
      </w:r>
      <w:proofErr w:type="spellStart"/>
      <w:r w:rsidRPr="00C24958">
        <w:t>well</w:t>
      </w:r>
      <w:proofErr w:type="spellEnd"/>
      <w:r w:rsidRPr="00C24958">
        <w:t>,</w:t>
      </w:r>
      <w:r w:rsidRPr="003A359F">
        <w:t xml:space="preserve">" </w:t>
      </w:r>
      <w:proofErr w:type="spellStart"/>
      <w:r w:rsidR="00C3077B">
        <w:t>says</w:t>
      </w:r>
      <w:proofErr w:type="spellEnd"/>
      <w:r w:rsidR="00C3077B">
        <w:t xml:space="preserve"> </w:t>
      </w:r>
      <w:r w:rsidRPr="00C24958">
        <w:t>Cifarelli, "</w:t>
      </w:r>
      <w:proofErr w:type="spellStart"/>
      <w:r w:rsidRPr="00C24958">
        <w:t>we</w:t>
      </w:r>
      <w:proofErr w:type="spellEnd"/>
      <w:r w:rsidRPr="00C24958">
        <w:t xml:space="preserve"> </w:t>
      </w:r>
      <w:proofErr w:type="spellStart"/>
      <w:r w:rsidRPr="00C24958">
        <w:t>would</w:t>
      </w:r>
      <w:proofErr w:type="spellEnd"/>
      <w:r w:rsidRPr="00C24958">
        <w:t xml:space="preserve"> </w:t>
      </w:r>
      <w:proofErr w:type="spellStart"/>
      <w:r w:rsidRPr="00C24958">
        <w:t>have</w:t>
      </w:r>
      <w:proofErr w:type="spellEnd"/>
      <w:r w:rsidRPr="00C24958">
        <w:t xml:space="preserve"> an </w:t>
      </w:r>
      <w:proofErr w:type="spellStart"/>
      <w:r w:rsidRPr="00C24958">
        <w:t>increasingly</w:t>
      </w:r>
      <w:proofErr w:type="spellEnd"/>
      <w:r w:rsidRPr="00C24958">
        <w:t xml:space="preserve"> </w:t>
      </w:r>
      <w:proofErr w:type="spellStart"/>
      <w:r w:rsidRPr="00C24958">
        <w:t>polarised</w:t>
      </w:r>
      <w:proofErr w:type="spellEnd"/>
      <w:r w:rsidRPr="00C24958">
        <w:t xml:space="preserve"> market </w:t>
      </w:r>
      <w:proofErr w:type="spellStart"/>
      <w:r w:rsidRPr="00C24958">
        <w:t>between</w:t>
      </w:r>
      <w:proofErr w:type="spellEnd"/>
      <w:r w:rsidRPr="00C24958">
        <w:t xml:space="preserve"> high-end </w:t>
      </w:r>
      <w:proofErr w:type="spellStart"/>
      <w:r w:rsidRPr="00C24958">
        <w:t>vehicles</w:t>
      </w:r>
      <w:proofErr w:type="spellEnd"/>
      <w:r w:rsidRPr="00C24958">
        <w:t xml:space="preserve"> on the one hand, </w:t>
      </w:r>
      <w:proofErr w:type="spellStart"/>
      <w:r w:rsidRPr="00C24958">
        <w:t>expensive</w:t>
      </w:r>
      <w:proofErr w:type="spellEnd"/>
      <w:r w:rsidRPr="00C24958">
        <w:t xml:space="preserve"> and </w:t>
      </w:r>
      <w:proofErr w:type="spellStart"/>
      <w:r w:rsidRPr="00C24958">
        <w:t>accessible</w:t>
      </w:r>
      <w:proofErr w:type="spellEnd"/>
      <w:r w:rsidRPr="00C24958">
        <w:t xml:space="preserve"> to the </w:t>
      </w:r>
      <w:proofErr w:type="spellStart"/>
      <w:r w:rsidRPr="00C24958">
        <w:t>few</w:t>
      </w:r>
      <w:proofErr w:type="spellEnd"/>
      <w:r w:rsidRPr="00C24958">
        <w:t xml:space="preserve">, and cheap products on the </w:t>
      </w:r>
      <w:proofErr w:type="spellStart"/>
      <w:r w:rsidRPr="00C24958">
        <w:t>other</w:t>
      </w:r>
      <w:proofErr w:type="spellEnd"/>
      <w:r w:rsidRPr="00C24958">
        <w:t xml:space="preserve">, </w:t>
      </w:r>
      <w:proofErr w:type="spellStart"/>
      <w:r w:rsidRPr="00C24958">
        <w:t>often</w:t>
      </w:r>
      <w:proofErr w:type="spellEnd"/>
      <w:r w:rsidRPr="00C24958">
        <w:t xml:space="preserve"> of low </w:t>
      </w:r>
      <w:proofErr w:type="spellStart"/>
      <w:r w:rsidRPr="00C24958">
        <w:t>quality</w:t>
      </w:r>
      <w:proofErr w:type="spellEnd"/>
      <w:r w:rsidRPr="00C24958">
        <w:t xml:space="preserve"> and made in </w:t>
      </w:r>
      <w:proofErr w:type="spellStart"/>
      <w:r w:rsidRPr="00C24958">
        <w:t>those</w:t>
      </w:r>
      <w:proofErr w:type="spellEnd"/>
      <w:r w:rsidRPr="00C24958">
        <w:t xml:space="preserve"> countries </w:t>
      </w:r>
      <w:proofErr w:type="spellStart"/>
      <w:r w:rsidRPr="00C24958">
        <w:t>that</w:t>
      </w:r>
      <w:proofErr w:type="spellEnd"/>
      <w:r w:rsidRPr="00C24958">
        <w:t xml:space="preserve"> export </w:t>
      </w:r>
      <w:proofErr w:type="spellStart"/>
      <w:r w:rsidRPr="00C24958">
        <w:t>unreliable</w:t>
      </w:r>
      <w:proofErr w:type="spellEnd"/>
      <w:r w:rsidRPr="00C24958">
        <w:t xml:space="preserve"> </w:t>
      </w:r>
      <w:proofErr w:type="spellStart"/>
      <w:r w:rsidRPr="00C24958">
        <w:t>technologies</w:t>
      </w:r>
      <w:proofErr w:type="spellEnd"/>
      <w:r w:rsidRPr="00C24958">
        <w:t xml:space="preserve">, </w:t>
      </w:r>
      <w:proofErr w:type="spellStart"/>
      <w:r w:rsidRPr="00C24958">
        <w:t>also</w:t>
      </w:r>
      <w:proofErr w:type="spellEnd"/>
      <w:r w:rsidRPr="00C24958">
        <w:t xml:space="preserve"> in </w:t>
      </w:r>
      <w:proofErr w:type="spellStart"/>
      <w:r w:rsidRPr="00C24958">
        <w:t>terms</w:t>
      </w:r>
      <w:proofErr w:type="spellEnd"/>
      <w:r w:rsidRPr="00C24958">
        <w:t xml:space="preserve"> of </w:t>
      </w:r>
      <w:proofErr w:type="spellStart"/>
      <w:r w:rsidRPr="00C24958">
        <w:t>safety</w:t>
      </w:r>
      <w:proofErr w:type="spellEnd"/>
      <w:r w:rsidR="00F315F1">
        <w:t>"</w:t>
      </w:r>
      <w:r w:rsidRPr="00C24958">
        <w:t xml:space="preserve">. </w:t>
      </w:r>
      <w:r w:rsidR="00C3077B" w:rsidRPr="003A359F">
        <w:rPr>
          <w:rFonts w:eastAsia="Calibri"/>
          <w:lang w:eastAsia="en-US"/>
        </w:rPr>
        <w:t>"</w:t>
      </w:r>
      <w:proofErr w:type="spellStart"/>
      <w:r w:rsidR="00C3077B" w:rsidRPr="003A359F">
        <w:rPr>
          <w:rFonts w:eastAsia="Calibri"/>
          <w:lang w:eastAsia="en-US"/>
        </w:rPr>
        <w:t>Competition</w:t>
      </w:r>
      <w:proofErr w:type="spellEnd"/>
      <w:r w:rsidR="00C3077B" w:rsidRPr="003A359F">
        <w:rPr>
          <w:rFonts w:eastAsia="Calibri"/>
          <w:lang w:eastAsia="en-US"/>
        </w:rPr>
        <w:t xml:space="preserve"> from low-cost products,</w:t>
      </w:r>
      <w:r w:rsidR="00633CE2">
        <w:rPr>
          <w:rFonts w:eastAsia="Calibri"/>
          <w:lang w:eastAsia="en-US"/>
        </w:rPr>
        <w:t xml:space="preserve">" </w:t>
      </w:r>
      <w:proofErr w:type="spellStart"/>
      <w:r w:rsidR="00C3077B" w:rsidRPr="003A359F">
        <w:rPr>
          <w:rFonts w:eastAsia="Calibri"/>
          <w:lang w:eastAsia="en-US"/>
        </w:rPr>
        <w:t>adds</w:t>
      </w:r>
      <w:proofErr w:type="spellEnd"/>
      <w:r w:rsidR="00C3077B" w:rsidRPr="003A359F">
        <w:rPr>
          <w:rFonts w:eastAsia="Calibri"/>
          <w:lang w:eastAsia="en-US"/>
        </w:rPr>
        <w:t xml:space="preserve"> Cifarelli, "</w:t>
      </w:r>
      <w:proofErr w:type="spellStart"/>
      <w:r w:rsidR="00C3077B" w:rsidRPr="003A359F">
        <w:rPr>
          <w:rFonts w:eastAsia="Calibri"/>
          <w:lang w:eastAsia="en-US"/>
        </w:rPr>
        <w:t>is</w:t>
      </w:r>
      <w:proofErr w:type="spellEnd"/>
      <w:r w:rsidR="00C3077B" w:rsidRPr="003A359F">
        <w:rPr>
          <w:rFonts w:eastAsia="Calibri"/>
          <w:lang w:eastAsia="en-US"/>
        </w:rPr>
        <w:t xml:space="preserve"> a </w:t>
      </w:r>
      <w:proofErr w:type="spellStart"/>
      <w:r w:rsidR="00C3077B" w:rsidRPr="003A359F">
        <w:rPr>
          <w:rFonts w:eastAsia="Calibri"/>
          <w:lang w:eastAsia="en-US"/>
        </w:rPr>
        <w:t>central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issue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beyond</w:t>
      </w:r>
      <w:proofErr w:type="spellEnd"/>
      <w:r w:rsidR="00C3077B" w:rsidRPr="003A359F">
        <w:rPr>
          <w:rFonts w:eastAsia="Calibri"/>
          <w:lang w:eastAsia="en-US"/>
        </w:rPr>
        <w:t xml:space="preserve"> the </w:t>
      </w:r>
      <w:proofErr w:type="spellStart"/>
      <w:r w:rsidR="00C3077B" w:rsidRPr="003A359F">
        <w:rPr>
          <w:rFonts w:eastAsia="Calibri"/>
          <w:lang w:eastAsia="en-US"/>
        </w:rPr>
        <w:t>current</w:t>
      </w:r>
      <w:proofErr w:type="spellEnd"/>
      <w:r w:rsidR="00C3077B" w:rsidRPr="003A359F">
        <w:rPr>
          <w:rFonts w:eastAsia="Calibri"/>
          <w:lang w:eastAsia="en-US"/>
        </w:rPr>
        <w:t xml:space="preserve"> market </w:t>
      </w:r>
      <w:proofErr w:type="spellStart"/>
      <w:r w:rsidR="00C3077B" w:rsidRPr="003A359F">
        <w:rPr>
          <w:rFonts w:eastAsia="Calibri"/>
          <w:lang w:eastAsia="en-US"/>
        </w:rPr>
        <w:t>fluctuations</w:t>
      </w:r>
      <w:proofErr w:type="spellEnd"/>
      <w:r w:rsidR="00C3077B" w:rsidRPr="003A359F">
        <w:rPr>
          <w:rFonts w:eastAsia="Calibri"/>
          <w:lang w:eastAsia="en-US"/>
        </w:rPr>
        <w:t xml:space="preserve">, </w:t>
      </w:r>
      <w:proofErr w:type="spellStart"/>
      <w:r w:rsidR="00C3077B" w:rsidRPr="003A359F">
        <w:rPr>
          <w:rFonts w:eastAsia="Calibri"/>
          <w:lang w:eastAsia="en-US"/>
        </w:rPr>
        <w:t>because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Italian</w:t>
      </w:r>
      <w:proofErr w:type="spellEnd"/>
      <w:r w:rsidR="00C3077B" w:rsidRPr="003A359F">
        <w:rPr>
          <w:rFonts w:eastAsia="Calibri"/>
          <w:lang w:eastAsia="en-US"/>
        </w:rPr>
        <w:t xml:space="preserve"> and </w:t>
      </w:r>
      <w:proofErr w:type="spellStart"/>
      <w:r w:rsidR="00C3077B" w:rsidRPr="003A359F">
        <w:rPr>
          <w:rFonts w:eastAsia="Calibri"/>
          <w:lang w:eastAsia="en-US"/>
        </w:rPr>
        <w:t>European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industries</w:t>
      </w:r>
      <w:proofErr w:type="spellEnd"/>
      <w:r w:rsidR="00C3077B" w:rsidRPr="003A359F">
        <w:rPr>
          <w:rFonts w:eastAsia="Calibri"/>
          <w:lang w:eastAsia="en-US"/>
        </w:rPr>
        <w:t xml:space="preserve"> are </w:t>
      </w:r>
      <w:proofErr w:type="spellStart"/>
      <w:r w:rsidR="00C3077B" w:rsidRPr="003A359F">
        <w:rPr>
          <w:rFonts w:eastAsia="Calibri"/>
          <w:lang w:eastAsia="en-US"/>
        </w:rPr>
        <w:t>required</w:t>
      </w:r>
      <w:proofErr w:type="spellEnd"/>
      <w:r w:rsidR="00C3077B" w:rsidRPr="003A359F">
        <w:rPr>
          <w:rFonts w:eastAsia="Calibri"/>
          <w:lang w:eastAsia="en-US"/>
        </w:rPr>
        <w:t xml:space="preserve"> to </w:t>
      </w:r>
      <w:proofErr w:type="spellStart"/>
      <w:r w:rsidR="00C3077B" w:rsidRPr="003A359F">
        <w:rPr>
          <w:rFonts w:eastAsia="Calibri"/>
          <w:lang w:eastAsia="en-US"/>
        </w:rPr>
        <w:t>comply</w:t>
      </w:r>
      <w:proofErr w:type="spellEnd"/>
      <w:r w:rsidR="00C3077B" w:rsidRPr="003A359F">
        <w:rPr>
          <w:rFonts w:eastAsia="Calibri"/>
          <w:lang w:eastAsia="en-US"/>
        </w:rPr>
        <w:t xml:space="preserve"> with </w:t>
      </w:r>
      <w:proofErr w:type="spellStart"/>
      <w:r w:rsidR="00C3077B" w:rsidRPr="003A359F">
        <w:rPr>
          <w:rFonts w:eastAsia="Calibri"/>
          <w:lang w:eastAsia="en-US"/>
        </w:rPr>
        <w:t>increasingly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demanding</w:t>
      </w:r>
      <w:proofErr w:type="spellEnd"/>
      <w:r w:rsidR="00C3077B" w:rsidRPr="003A359F">
        <w:rPr>
          <w:rFonts w:eastAsia="Calibri"/>
          <w:lang w:eastAsia="en-US"/>
        </w:rPr>
        <w:t xml:space="preserve"> EU </w:t>
      </w:r>
      <w:proofErr w:type="spellStart"/>
      <w:r w:rsidR="00C3077B" w:rsidRPr="003A359F">
        <w:rPr>
          <w:rFonts w:eastAsia="Calibri"/>
          <w:lang w:eastAsia="en-US"/>
        </w:rPr>
        <w:t>regulations</w:t>
      </w:r>
      <w:proofErr w:type="spellEnd"/>
      <w:r w:rsidR="00C3077B" w:rsidRPr="003A359F">
        <w:rPr>
          <w:rFonts w:eastAsia="Calibri"/>
          <w:lang w:eastAsia="en-US"/>
        </w:rPr>
        <w:t xml:space="preserve">, and </w:t>
      </w:r>
      <w:proofErr w:type="spellStart"/>
      <w:r w:rsidR="00C3077B" w:rsidRPr="003A359F">
        <w:rPr>
          <w:rFonts w:eastAsia="Calibri"/>
          <w:lang w:eastAsia="en-US"/>
        </w:rPr>
        <w:t>this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entails</w:t>
      </w:r>
      <w:proofErr w:type="spellEnd"/>
      <w:r w:rsidR="00C3077B" w:rsidRPr="003A359F">
        <w:rPr>
          <w:rFonts w:eastAsia="Calibri"/>
          <w:lang w:eastAsia="en-US"/>
        </w:rPr>
        <w:t xml:space="preserve"> investments </w:t>
      </w:r>
      <w:proofErr w:type="spellStart"/>
      <w:r w:rsidR="00C3077B" w:rsidRPr="003A359F">
        <w:rPr>
          <w:rFonts w:eastAsia="Calibri"/>
          <w:lang w:eastAsia="en-US"/>
        </w:rPr>
        <w:t>that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affect</w:t>
      </w:r>
      <w:proofErr w:type="spellEnd"/>
      <w:r w:rsidR="00C3077B" w:rsidRPr="003A359F">
        <w:rPr>
          <w:rFonts w:eastAsia="Calibri"/>
          <w:lang w:eastAsia="en-US"/>
        </w:rPr>
        <w:t xml:space="preserve"> the </w:t>
      </w:r>
      <w:proofErr w:type="spellStart"/>
      <w:r w:rsidR="00C3077B" w:rsidRPr="003A359F">
        <w:rPr>
          <w:rFonts w:eastAsia="Calibri"/>
          <w:lang w:eastAsia="en-US"/>
        </w:rPr>
        <w:t>final</w:t>
      </w:r>
      <w:proofErr w:type="spellEnd"/>
      <w:r w:rsidR="00C3077B" w:rsidRPr="003A359F">
        <w:rPr>
          <w:rFonts w:eastAsia="Calibri"/>
          <w:lang w:eastAsia="en-US"/>
        </w:rPr>
        <w:t xml:space="preserve"> price of </w:t>
      </w:r>
      <w:proofErr w:type="spellStart"/>
      <w:r w:rsidR="00C3077B" w:rsidRPr="003A359F">
        <w:rPr>
          <w:rFonts w:eastAsia="Calibri"/>
          <w:lang w:eastAsia="en-US"/>
        </w:rPr>
        <w:t>our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machinery</w:t>
      </w:r>
      <w:proofErr w:type="spellEnd"/>
      <w:r w:rsidR="00C3077B" w:rsidRPr="003A359F">
        <w:rPr>
          <w:rFonts w:eastAsia="Calibri"/>
          <w:lang w:eastAsia="en-US"/>
        </w:rPr>
        <w:t xml:space="preserve"> and risk </w:t>
      </w:r>
      <w:proofErr w:type="spellStart"/>
      <w:r w:rsidR="00C3077B" w:rsidRPr="003A359F">
        <w:rPr>
          <w:rFonts w:eastAsia="Calibri"/>
          <w:lang w:eastAsia="en-US"/>
        </w:rPr>
        <w:t>widening</w:t>
      </w:r>
      <w:proofErr w:type="spellEnd"/>
      <w:r w:rsidR="00C3077B" w:rsidRPr="003A359F">
        <w:rPr>
          <w:rFonts w:eastAsia="Calibri"/>
          <w:lang w:eastAsia="en-US"/>
        </w:rPr>
        <w:t xml:space="preserve"> the gap with </w:t>
      </w:r>
      <w:proofErr w:type="spellStart"/>
      <w:r w:rsidR="00C3077B" w:rsidRPr="003A359F">
        <w:rPr>
          <w:rFonts w:eastAsia="Calibri"/>
          <w:lang w:eastAsia="en-US"/>
        </w:rPr>
        <w:t>those</w:t>
      </w:r>
      <w:proofErr w:type="spellEnd"/>
      <w:r w:rsidR="00C3077B" w:rsidRPr="003A359F">
        <w:rPr>
          <w:rFonts w:eastAsia="Calibri"/>
          <w:lang w:eastAsia="en-US"/>
        </w:rPr>
        <w:t xml:space="preserve"> made </w:t>
      </w:r>
      <w:proofErr w:type="spellStart"/>
      <w:r w:rsidR="00C3077B" w:rsidRPr="003A359F">
        <w:rPr>
          <w:rFonts w:eastAsia="Calibri"/>
          <w:lang w:eastAsia="en-US"/>
        </w:rPr>
        <w:t>outside</w:t>
      </w:r>
      <w:proofErr w:type="spellEnd"/>
      <w:r w:rsidR="00C3077B" w:rsidRPr="003A359F">
        <w:rPr>
          <w:rFonts w:eastAsia="Calibri"/>
          <w:lang w:eastAsia="en-US"/>
        </w:rPr>
        <w:t xml:space="preserve"> the </w:t>
      </w:r>
      <w:proofErr w:type="spellStart"/>
      <w:r w:rsidR="00C3077B" w:rsidRPr="003A359F">
        <w:rPr>
          <w:rFonts w:eastAsia="Calibri"/>
          <w:lang w:eastAsia="en-US"/>
        </w:rPr>
        <w:t>European</w:t>
      </w:r>
      <w:proofErr w:type="spellEnd"/>
      <w:r w:rsidR="00C3077B" w:rsidRPr="003A359F">
        <w:rPr>
          <w:rFonts w:eastAsia="Calibri"/>
          <w:lang w:eastAsia="en-US"/>
        </w:rPr>
        <w:t xml:space="preserve"> Union </w:t>
      </w:r>
      <w:proofErr w:type="spellStart"/>
      <w:r w:rsidR="00C3077B" w:rsidRPr="003A359F">
        <w:rPr>
          <w:rFonts w:eastAsia="Calibri"/>
          <w:lang w:eastAsia="en-US"/>
        </w:rPr>
        <w:t>even</w:t>
      </w:r>
      <w:proofErr w:type="spellEnd"/>
      <w:r w:rsidR="00C3077B" w:rsidRPr="003A359F">
        <w:rPr>
          <w:rFonts w:eastAsia="Calibri"/>
          <w:lang w:eastAsia="en-US"/>
        </w:rPr>
        <w:t xml:space="preserve"> </w:t>
      </w:r>
      <w:proofErr w:type="spellStart"/>
      <w:r w:rsidR="00C3077B" w:rsidRPr="003A359F">
        <w:rPr>
          <w:rFonts w:eastAsia="Calibri"/>
          <w:lang w:eastAsia="en-US"/>
        </w:rPr>
        <w:t>further</w:t>
      </w:r>
      <w:proofErr w:type="spellEnd"/>
      <w:r w:rsidR="00F315F1">
        <w:rPr>
          <w:rFonts w:eastAsia="Calibri"/>
          <w:lang w:eastAsia="en-US"/>
        </w:rPr>
        <w:t>"</w:t>
      </w:r>
      <w:r w:rsidR="00C3077B" w:rsidRPr="003A359F">
        <w:rPr>
          <w:rFonts w:eastAsia="Calibri"/>
          <w:lang w:eastAsia="en-US"/>
        </w:rPr>
        <w:t>.</w:t>
      </w:r>
    </w:p>
    <w:p w14:paraId="50DB022D" w14:textId="77777777" w:rsidR="00996D98" w:rsidRPr="00C24958" w:rsidRDefault="00996D98" w:rsidP="00996D98">
      <w:pPr>
        <w:ind w:left="2127"/>
        <w:jc w:val="both"/>
      </w:pPr>
    </w:p>
    <w:p w14:paraId="7CEF5614" w14:textId="77777777" w:rsidR="005C18C8" w:rsidRPr="005C18C8" w:rsidRDefault="005C18C8" w:rsidP="00F45125">
      <w:pPr>
        <w:ind w:left="2127"/>
        <w:jc w:val="both"/>
        <w:rPr>
          <w:b/>
        </w:rPr>
      </w:pPr>
    </w:p>
    <w:p w14:paraId="04C64663" w14:textId="77777777" w:rsidR="00512302" w:rsidRDefault="00000000">
      <w:pPr>
        <w:ind w:left="2127"/>
        <w:jc w:val="both"/>
        <w:rPr>
          <w:b/>
        </w:rPr>
      </w:pPr>
      <w:r>
        <w:rPr>
          <w:b/>
        </w:rPr>
        <w:t xml:space="preserve">Rome, </w:t>
      </w:r>
      <w:r w:rsidR="00633CE2">
        <w:rPr>
          <w:b/>
        </w:rPr>
        <w:t xml:space="preserve">28 </w:t>
      </w:r>
      <w:proofErr w:type="spellStart"/>
      <w:r w:rsidR="00996D98">
        <w:rPr>
          <w:b/>
        </w:rPr>
        <w:t>February</w:t>
      </w:r>
      <w:proofErr w:type="spellEnd"/>
      <w:r w:rsidR="00996D98">
        <w:rPr>
          <w:b/>
        </w:rPr>
        <w:t xml:space="preserve"> 2023</w:t>
      </w:r>
    </w:p>
    <w:p w14:paraId="45870707" w14:textId="77777777" w:rsidR="00C25B3A" w:rsidRDefault="00C25B3A" w:rsidP="00F45125">
      <w:pPr>
        <w:ind w:left="2127"/>
        <w:jc w:val="both"/>
        <w:rPr>
          <w:b/>
        </w:rPr>
      </w:pPr>
    </w:p>
    <w:p w14:paraId="682560D2" w14:textId="77777777" w:rsidR="00633CE2" w:rsidRDefault="00633CE2" w:rsidP="00F45125">
      <w:pPr>
        <w:ind w:left="2127"/>
        <w:jc w:val="both"/>
        <w:rPr>
          <w:b/>
        </w:rPr>
      </w:pPr>
    </w:p>
    <w:p w14:paraId="7D004ADA" w14:textId="77777777" w:rsidR="00512302" w:rsidRDefault="00633CE2">
      <w:pPr>
        <w:ind w:left="1416" w:firstLine="708"/>
        <w:jc w:val="both"/>
        <w:rPr>
          <w:rStyle w:val="Collegamentoipertestuale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"https://we.tl/t-ZYn0aKRsMC" </w:instrText>
      </w:r>
      <w:r>
        <w:rPr>
          <w:b/>
        </w:rPr>
      </w:r>
      <w:r>
        <w:rPr>
          <w:b/>
        </w:rPr>
        <w:fldChar w:fldCharType="separate"/>
      </w:r>
      <w:r w:rsidRPr="000145C2">
        <w:rPr>
          <w:rStyle w:val="Collegamentoipertestuale"/>
          <w:b/>
        </w:rPr>
        <w:t>Photo links</w:t>
      </w:r>
    </w:p>
    <w:p w14:paraId="0F4482FC" w14:textId="77777777" w:rsidR="00633CE2" w:rsidRDefault="00633CE2" w:rsidP="00633CE2">
      <w:pPr>
        <w:ind w:left="2127"/>
        <w:jc w:val="both"/>
        <w:rPr>
          <w:b/>
        </w:rPr>
      </w:pPr>
      <w:r>
        <w:rPr>
          <w:b/>
        </w:rPr>
        <w:fldChar w:fldCharType="end"/>
      </w:r>
    </w:p>
    <w:p w14:paraId="5261C5B4" w14:textId="77777777" w:rsidR="00C25B3A" w:rsidRDefault="00C25B3A" w:rsidP="00F45125">
      <w:pPr>
        <w:ind w:left="2127"/>
        <w:jc w:val="both"/>
        <w:rPr>
          <w:b/>
        </w:rPr>
      </w:pPr>
    </w:p>
    <w:p w14:paraId="0BEA6129" w14:textId="77777777" w:rsidR="00C25B3A" w:rsidRDefault="00C25B3A" w:rsidP="00633CE2">
      <w:pPr>
        <w:jc w:val="both"/>
        <w:rPr>
          <w:b/>
        </w:rPr>
      </w:pPr>
    </w:p>
    <w:p w14:paraId="399E2269" w14:textId="77777777" w:rsidR="00C25B3A" w:rsidRDefault="00C25B3A" w:rsidP="00F45125">
      <w:pPr>
        <w:ind w:left="2127"/>
        <w:jc w:val="both"/>
        <w:rPr>
          <w:b/>
        </w:rPr>
      </w:pPr>
    </w:p>
    <w:p w14:paraId="029AD8AF" w14:textId="77777777" w:rsidR="00C25B3A" w:rsidRDefault="00C25B3A" w:rsidP="00F45125">
      <w:pPr>
        <w:ind w:left="2127"/>
        <w:jc w:val="both"/>
        <w:rPr>
          <w:b/>
        </w:rPr>
      </w:pPr>
    </w:p>
    <w:p w14:paraId="09777071" w14:textId="77777777" w:rsidR="00512302" w:rsidRDefault="00000000">
      <w:pPr>
        <w:jc w:val="center"/>
        <w:rPr>
          <w:rFonts w:ascii="Arial" w:hAnsi="Arial" w:cs="Arial"/>
          <w:b/>
          <w:bCs/>
        </w:rPr>
      </w:pPr>
      <w:r w:rsidRPr="000011BF">
        <w:rPr>
          <w:rFonts w:ascii="Arial" w:hAnsi="Arial" w:cs="Arial"/>
          <w:b/>
          <w:bCs/>
        </w:rPr>
        <w:t xml:space="preserve">                                      </w:t>
      </w:r>
      <w:proofErr w:type="spellStart"/>
      <w:r w:rsidRPr="000011BF">
        <w:rPr>
          <w:rFonts w:ascii="Arial" w:hAnsi="Arial" w:cs="Arial"/>
          <w:b/>
          <w:bCs/>
        </w:rPr>
        <w:t>Estimation</w:t>
      </w:r>
      <w:proofErr w:type="spellEnd"/>
      <w:r w:rsidRPr="000011BF">
        <w:rPr>
          <w:rFonts w:ascii="Arial" w:hAnsi="Arial" w:cs="Arial"/>
          <w:b/>
          <w:bCs/>
        </w:rPr>
        <w:t xml:space="preserve"> of the </w:t>
      </w:r>
      <w:proofErr w:type="spellStart"/>
      <w:r w:rsidRPr="000011BF">
        <w:rPr>
          <w:rFonts w:ascii="Arial" w:hAnsi="Arial" w:cs="Arial"/>
          <w:b/>
          <w:bCs/>
        </w:rPr>
        <w:t>entire</w:t>
      </w:r>
      <w:proofErr w:type="spellEnd"/>
      <w:r w:rsidRPr="000011BF">
        <w:rPr>
          <w:rFonts w:ascii="Arial" w:hAnsi="Arial" w:cs="Arial"/>
          <w:b/>
          <w:bCs/>
        </w:rPr>
        <w:t xml:space="preserve"> national market </w:t>
      </w:r>
      <w:proofErr w:type="spellStart"/>
      <w:r w:rsidRPr="000011BF">
        <w:rPr>
          <w:rFonts w:ascii="Arial" w:hAnsi="Arial" w:cs="Arial"/>
          <w:b/>
          <w:bCs/>
        </w:rPr>
        <w:t>carried</w:t>
      </w:r>
      <w:proofErr w:type="spellEnd"/>
      <w:r w:rsidRPr="000011BF">
        <w:rPr>
          <w:rFonts w:ascii="Arial" w:hAnsi="Arial" w:cs="Arial"/>
          <w:b/>
          <w:bCs/>
        </w:rPr>
        <w:t xml:space="preserve"> out</w:t>
      </w:r>
    </w:p>
    <w:p w14:paraId="462161BD" w14:textId="77777777" w:rsidR="00512302" w:rsidRDefault="00000000">
      <w:pPr>
        <w:jc w:val="center"/>
        <w:rPr>
          <w:rFonts w:ascii="Arial" w:hAnsi="Arial" w:cs="Arial"/>
          <w:b/>
          <w:bCs/>
          <w:kern w:val="24"/>
        </w:rPr>
      </w:pPr>
      <w:r w:rsidRPr="000011BF">
        <w:rPr>
          <w:rFonts w:ascii="Arial" w:hAnsi="Arial" w:cs="Arial"/>
          <w:b/>
          <w:bCs/>
        </w:rPr>
        <w:t xml:space="preserve">                                     </w:t>
      </w:r>
      <w:proofErr w:type="spellStart"/>
      <w:r w:rsidRPr="000011BF">
        <w:rPr>
          <w:rFonts w:ascii="Arial" w:hAnsi="Arial" w:cs="Arial"/>
          <w:b/>
          <w:bCs/>
        </w:rPr>
        <w:t>based</w:t>
      </w:r>
      <w:proofErr w:type="spellEnd"/>
      <w:r w:rsidRPr="000011BF">
        <w:rPr>
          <w:rFonts w:ascii="Arial" w:hAnsi="Arial" w:cs="Arial"/>
          <w:b/>
          <w:bCs/>
        </w:rPr>
        <w:t xml:space="preserve"> on sample survey data.</w:t>
      </w:r>
    </w:p>
    <w:p w14:paraId="09AF7375" w14:textId="77777777" w:rsidR="00512302" w:rsidRDefault="00000000">
      <w:pPr>
        <w:jc w:val="center"/>
        <w:rPr>
          <w:rFonts w:ascii="Arial" w:hAnsi="Arial" w:cs="Arial"/>
          <w:b/>
          <w:bCs/>
          <w:color w:val="92D050"/>
        </w:rPr>
      </w:pPr>
      <w:r w:rsidRPr="000011BF">
        <w:rPr>
          <w:rFonts w:ascii="Arial" w:hAnsi="Arial" w:cs="Arial"/>
          <w:b/>
          <w:bCs/>
          <w:color w:val="92D050"/>
        </w:rPr>
        <w:t xml:space="preserve">                                    </w:t>
      </w:r>
      <w:proofErr w:type="spellStart"/>
      <w:r w:rsidRPr="000011BF">
        <w:rPr>
          <w:rFonts w:ascii="Arial" w:hAnsi="Arial" w:cs="Arial"/>
          <w:b/>
          <w:bCs/>
          <w:color w:val="92D050"/>
        </w:rPr>
        <w:t>Italian</w:t>
      </w:r>
      <w:proofErr w:type="spellEnd"/>
      <w:r w:rsidRPr="000011BF">
        <w:rPr>
          <w:rFonts w:ascii="Arial" w:hAnsi="Arial" w:cs="Arial"/>
          <w:b/>
          <w:bCs/>
          <w:color w:val="92D050"/>
        </w:rPr>
        <w:t xml:space="preserve"> market trends of the </w:t>
      </w:r>
      <w:proofErr w:type="spellStart"/>
      <w:r w:rsidRPr="000011BF">
        <w:rPr>
          <w:rFonts w:ascii="Arial" w:hAnsi="Arial" w:cs="Arial"/>
          <w:b/>
          <w:bCs/>
          <w:color w:val="92D050"/>
        </w:rPr>
        <w:t>main</w:t>
      </w:r>
      <w:proofErr w:type="spellEnd"/>
      <w:r w:rsidRPr="000011BF">
        <w:rPr>
          <w:rFonts w:ascii="Arial" w:hAnsi="Arial" w:cs="Arial"/>
          <w:b/>
          <w:bCs/>
          <w:color w:val="92D050"/>
        </w:rPr>
        <w:t xml:space="preserve"> </w:t>
      </w:r>
      <w:proofErr w:type="spellStart"/>
      <w:r w:rsidRPr="000011BF">
        <w:rPr>
          <w:rFonts w:ascii="Arial" w:hAnsi="Arial" w:cs="Arial"/>
          <w:b/>
          <w:bCs/>
          <w:color w:val="92D050"/>
        </w:rPr>
        <w:t>types</w:t>
      </w:r>
      <w:proofErr w:type="spellEnd"/>
    </w:p>
    <w:p w14:paraId="2AED17F6" w14:textId="77777777" w:rsidR="00512302" w:rsidRDefault="00000000">
      <w:pPr>
        <w:jc w:val="center"/>
        <w:rPr>
          <w:rFonts w:ascii="Arial" w:hAnsi="Arial" w:cs="Arial"/>
          <w:b/>
          <w:bCs/>
          <w:color w:val="92D050"/>
        </w:rPr>
      </w:pPr>
      <w:r w:rsidRPr="000011BF">
        <w:rPr>
          <w:rFonts w:ascii="Arial" w:hAnsi="Arial" w:cs="Arial"/>
          <w:b/>
          <w:bCs/>
          <w:color w:val="92D050"/>
        </w:rPr>
        <w:t xml:space="preserve">                                      of gardening machines 2020, 2021 and </w:t>
      </w:r>
      <w:proofErr w:type="spellStart"/>
      <w:r w:rsidRPr="000011BF">
        <w:rPr>
          <w:rFonts w:ascii="Arial" w:hAnsi="Arial" w:cs="Arial"/>
          <w:b/>
          <w:bCs/>
          <w:color w:val="92D050"/>
        </w:rPr>
        <w:t>estimates</w:t>
      </w:r>
      <w:proofErr w:type="spellEnd"/>
      <w:r w:rsidRPr="000011BF">
        <w:rPr>
          <w:rFonts w:ascii="Arial" w:hAnsi="Arial" w:cs="Arial"/>
          <w:b/>
          <w:bCs/>
          <w:color w:val="92D050"/>
        </w:rPr>
        <w:t xml:space="preserve"> 2022, in </w:t>
      </w:r>
      <w:proofErr w:type="spellStart"/>
      <w:r w:rsidRPr="000011BF">
        <w:rPr>
          <w:rFonts w:ascii="Arial" w:hAnsi="Arial" w:cs="Arial"/>
          <w:b/>
          <w:bCs/>
          <w:color w:val="92D050"/>
        </w:rPr>
        <w:t>numbers</w:t>
      </w:r>
      <w:proofErr w:type="spellEnd"/>
      <w:r w:rsidR="00B93506">
        <w:rPr>
          <w:rFonts w:ascii="Arial" w:hAnsi="Arial" w:cs="Arial"/>
          <w:b/>
          <w:bCs/>
          <w:color w:val="92D050"/>
        </w:rPr>
        <w:t>.</w:t>
      </w:r>
    </w:p>
    <w:p w14:paraId="64BD04A4" w14:textId="77777777" w:rsidR="00C25B3A" w:rsidRPr="00C25B3A" w:rsidRDefault="00C25B3A" w:rsidP="000011BF">
      <w:pPr>
        <w:jc w:val="center"/>
        <w:rPr>
          <w:rFonts w:ascii="Arial" w:hAnsi="Arial" w:cs="Arial"/>
        </w:rPr>
      </w:pPr>
    </w:p>
    <w:p w14:paraId="42680455" w14:textId="77777777" w:rsidR="00C25B3A" w:rsidRPr="00C25B3A" w:rsidRDefault="00C25B3A" w:rsidP="000011BF">
      <w:pPr>
        <w:jc w:val="center"/>
      </w:pPr>
    </w:p>
    <w:p w14:paraId="2B7B1B47" w14:textId="77777777" w:rsidR="00C25B3A" w:rsidRDefault="00C25B3A" w:rsidP="00F45125">
      <w:pPr>
        <w:ind w:left="2127"/>
        <w:jc w:val="both"/>
        <w:rPr>
          <w:b/>
        </w:rPr>
      </w:pPr>
    </w:p>
    <w:p w14:paraId="2CD249F0" w14:textId="77777777" w:rsidR="00C25B3A" w:rsidRDefault="00C25B3A" w:rsidP="00F45125">
      <w:pPr>
        <w:ind w:left="2127"/>
        <w:jc w:val="both"/>
        <w:rPr>
          <w:b/>
        </w:rPr>
      </w:pPr>
    </w:p>
    <w:p w14:paraId="1A6B392F" w14:textId="77777777" w:rsidR="00C25B3A" w:rsidRDefault="00C25B3A" w:rsidP="00F45125">
      <w:pPr>
        <w:ind w:left="2127"/>
        <w:jc w:val="both"/>
        <w:rPr>
          <w:b/>
        </w:rPr>
      </w:pPr>
    </w:p>
    <w:tbl>
      <w:tblPr>
        <w:tblW w:w="794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260"/>
        <w:gridCol w:w="1157"/>
        <w:gridCol w:w="1157"/>
        <w:gridCol w:w="1275"/>
      </w:tblGrid>
      <w:tr w:rsidR="00996D98" w14:paraId="21A7E335" w14:textId="77777777" w:rsidTr="00996D98">
        <w:trPr>
          <w:trHeight w:val="765"/>
          <w:jc w:val="right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E7D6E02" w14:textId="77777777" w:rsidR="00996D98" w:rsidRDefault="00996D98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333F4F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4CF20377" w14:textId="77777777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7B7BC3AB" w14:textId="77777777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2021</w:t>
            </w:r>
          </w:p>
        </w:tc>
        <w:tc>
          <w:tcPr>
            <w:tcW w:w="106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560E7659" w14:textId="77777777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2022</w:t>
            </w:r>
          </w:p>
        </w:tc>
        <w:tc>
          <w:tcPr>
            <w:tcW w:w="118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03DF1EA9" w14:textId="77777777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Var. % 2022/2021</w:t>
            </w:r>
          </w:p>
        </w:tc>
      </w:tr>
      <w:tr w:rsidR="00996D98" w14:paraId="2414861A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4295E" w14:textId="77CAB231" w:rsidR="00512302" w:rsidRDefault="00F315F1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SPRAYERS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4073CF12" w14:textId="562FBB65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683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9CD" w14:textId="2A8109C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5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089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328" w14:textId="4718856B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3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447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C85" w14:textId="2D6D8C90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-32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3%</w:t>
            </w:r>
          </w:p>
        </w:tc>
      </w:tr>
      <w:tr w:rsidR="00996D98" w14:paraId="77B1561E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499E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SCARIFIERS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5C3A18C0" w14:textId="0CBA89DC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962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5C3C" w14:textId="0796988C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20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512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582" w14:textId="67446C09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10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010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72A8" w14:textId="0FFD263A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-51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2%</w:t>
            </w:r>
          </w:p>
        </w:tc>
      </w:tr>
      <w:tr w:rsidR="00996D98" w14:paraId="42681E40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BADA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BIO-SHREDDERS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19AA2413" w14:textId="320592B2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9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358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AF71" w14:textId="02D894D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10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930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0EA" w14:textId="399EDB8F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8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663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3A0E" w14:textId="6B003CFF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-20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7%</w:t>
            </w:r>
          </w:p>
        </w:tc>
      </w:tr>
      <w:tr w:rsidR="00996D98" w14:paraId="1885A778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5E0F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BRUSHCUTTERS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2BEE3300" w14:textId="25059382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286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0C3" w14:textId="17831163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304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048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9E8" w14:textId="73AC61EE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273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696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E6DE" w14:textId="0697EE46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-10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0%</w:t>
            </w:r>
          </w:p>
        </w:tc>
      </w:tr>
      <w:tr w:rsidR="00996D98" w14:paraId="2F89261B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671BF" w14:textId="164DF9B1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 xml:space="preserve">BATTERY-POWERED </w:t>
            </w:r>
            <w:r w:rsidR="00F315F1"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PRUNERS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0CF68D59" w14:textId="18DEA8B4" w:rsidR="00512302" w:rsidRDefault="00996D98">
            <w:pPr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 xml:space="preserve">        30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993</w:t>
            </w:r>
          </w:p>
        </w:tc>
        <w:tc>
          <w:tcPr>
            <w:tcW w:w="106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69994474" w14:textId="74374FB8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38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818</w:t>
            </w:r>
          </w:p>
        </w:tc>
        <w:tc>
          <w:tcPr>
            <w:tcW w:w="106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37E40E07" w14:textId="25C98756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35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119</w:t>
            </w:r>
          </w:p>
        </w:tc>
        <w:tc>
          <w:tcPr>
            <w:tcW w:w="1180" w:type="dxa"/>
            <w:tcBorders>
              <w:top w:val="single" w:sz="4" w:space="0" w:color="333F4F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42FAEDFF" w14:textId="500F002D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-9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5%</w:t>
            </w:r>
          </w:p>
        </w:tc>
      </w:tr>
      <w:tr w:rsidR="00996D98" w14:paraId="63A76E35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7A4D0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POWER SAWS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5DCA9295" w14:textId="1E18ED64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373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3F6641DC" w14:textId="01A66B68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430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50F965B2" w14:textId="71804942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368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0ABF302A" w14:textId="4937233F" w:rsidR="00512302" w:rsidRDefault="00000000">
            <w:pPr>
              <w:jc w:val="right"/>
              <w:rPr>
                <w:rFonts w:ascii="Tahoma" w:hAnsi="Tahoma" w:cs="Tahoma"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color w:val="203764"/>
                <w:sz w:val="20"/>
                <w:szCs w:val="20"/>
              </w:rPr>
              <w:t>-14</w:t>
            </w:r>
            <w:r w:rsidR="00F315F1">
              <w:rPr>
                <w:rFonts w:ascii="Tahoma" w:hAnsi="Tahoma" w:cs="Tahoma"/>
                <w:color w:val="203764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203764"/>
                <w:sz w:val="20"/>
                <w:szCs w:val="20"/>
              </w:rPr>
              <w:t>3%</w:t>
            </w:r>
          </w:p>
        </w:tc>
      </w:tr>
      <w:tr w:rsidR="00996D98" w14:paraId="5986C16A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D4E0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MOTOR HOES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7762653F" w14:textId="6D298836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32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152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3DB" w14:textId="25D092A9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36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849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6AE" w14:textId="1E996C66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32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453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9494" w14:textId="11A973DD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-11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9%</w:t>
            </w:r>
          </w:p>
        </w:tc>
      </w:tr>
      <w:tr w:rsidR="00996D98" w14:paraId="3FA4440B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E813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POLE PRUNERS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00F1D38F" w14:textId="671E913F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19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827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055" w14:textId="38550257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24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031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D3D" w14:textId="7EED7CA6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26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474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2BB" w14:textId="0D347D9A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2%</w:t>
            </w:r>
          </w:p>
        </w:tc>
      </w:tr>
      <w:tr w:rsidR="00996D98" w14:paraId="6A2CFFC9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381C" w14:textId="4870C2B5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LAWNMOWER</w:t>
            </w:r>
            <w:r w:rsidR="00F315F1"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111C430C" w14:textId="79BA5BAF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287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631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1AB" w14:textId="42F4D82D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324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725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A56" w14:textId="14D7EF00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255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227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E71" w14:textId="279B771E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-21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4%</w:t>
            </w:r>
          </w:p>
        </w:tc>
      </w:tr>
      <w:tr w:rsidR="00996D98" w14:paraId="7AC10E3B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DC0F2" w14:textId="28EA7791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ROBOT MOWER</w:t>
            </w:r>
            <w:r w:rsidR="00F315F1"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36BFF894" w14:textId="59BF7C43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368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87C" w14:textId="59213FF8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34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768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B44" w14:textId="69E19849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32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473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109" w14:textId="278683FB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6%</w:t>
            </w:r>
          </w:p>
        </w:tc>
      </w:tr>
      <w:tr w:rsidR="00996D98" w14:paraId="35EA6EA3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BF713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RIDE-ON Consumer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0C5287AC" w14:textId="3282A1FD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8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825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6F3" w14:textId="70EF6A8B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9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117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B38" w14:textId="1515B270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105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678" w14:textId="08DA8D7C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-22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1%</w:t>
            </w:r>
          </w:p>
        </w:tc>
      </w:tr>
      <w:tr w:rsidR="00996D98" w14:paraId="06902E4C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4345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RIDE-ON MMV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7B58A905" w14:textId="3A288365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635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7DE" w14:textId="7F6ADFAB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731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3DA6" w14:textId="77777777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   909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683" w14:textId="19F9CDB3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-47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5%</w:t>
            </w:r>
          </w:p>
        </w:tc>
      </w:tr>
      <w:tr w:rsidR="00996D98" w14:paraId="28414CC8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D314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BLOWERS/ASPIRATORS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724A8C51" w14:textId="686AFA68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120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E867" w14:textId="0414B40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150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286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D53" w14:textId="36C91DBD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138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031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50D" w14:textId="1E336300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-8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2%</w:t>
            </w:r>
          </w:p>
        </w:tc>
      </w:tr>
      <w:tr w:rsidR="00996D98" w14:paraId="632E58FC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4BF3" w14:textId="52476622" w:rsidR="00512302" w:rsidRDefault="00F315F1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SNOW SWEEPERS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540DAB6D" w14:textId="2E5D0A91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145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212" w14:textId="24D09DA0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322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E79" w14:textId="371BBF1A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691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22A" w14:textId="549B5D8B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-35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9%</w:t>
            </w:r>
          </w:p>
        </w:tc>
      </w:tr>
      <w:tr w:rsidR="00996D98" w14:paraId="764D2639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8B2B0" w14:textId="19952BE6" w:rsidR="00512302" w:rsidRDefault="00F03746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HEDGE TRIMMERS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428BB612" w14:textId="23B5D30B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123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9DC" w14:textId="7CAA2C2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124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395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FDD0" w14:textId="2FDFCA59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94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084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ACD" w14:textId="7C671D8C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-24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4%</w:t>
            </w:r>
          </w:p>
        </w:tc>
      </w:tr>
      <w:tr w:rsidR="00996D98" w14:paraId="0B72B5C3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04B0D" w14:textId="64EB4463" w:rsidR="00512302" w:rsidRDefault="00F315F1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SMALL TRACTORS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540BEC64" w14:textId="48760131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21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463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9AC8" w14:textId="77D3638A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23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753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6DE6B" w14:textId="56C02B0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22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756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A110" w14:textId="72C11E60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-4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2%</w:t>
            </w:r>
          </w:p>
        </w:tc>
      </w:tr>
      <w:tr w:rsidR="00996D98" w14:paraId="5E9D1658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B03D" w14:textId="30AB65E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TRIMMER</w:t>
            </w:r>
            <w:r w:rsidR="00F315F1"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6A7CE90D" w14:textId="33AEF50B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86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897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035" w14:textId="7459F2AE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105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689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E17" w14:textId="73FA5FAC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86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944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437" w14:textId="108D17D8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-17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7%</w:t>
            </w:r>
          </w:p>
        </w:tc>
      </w:tr>
      <w:tr w:rsidR="00996D98" w14:paraId="311ACA37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0B2E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ZERO TURN Consumer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7E0CBC0C" w14:textId="1F98EE48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1E7B" w14:textId="12086442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540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3EB" w14:textId="01E5BBDD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1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549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30A" w14:textId="7F1737B8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0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6%</w:t>
            </w:r>
          </w:p>
        </w:tc>
      </w:tr>
      <w:tr w:rsidR="00996D98" w14:paraId="2285086C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62D0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ZERO TURN MMV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333F4F"/>
              <w:right w:val="single" w:sz="4" w:space="0" w:color="333F4F"/>
            </w:tcBorders>
            <w:shd w:val="clear" w:color="auto" w:fill="auto"/>
            <w:noWrap/>
            <w:vAlign w:val="bottom"/>
            <w:hideMark/>
          </w:tcPr>
          <w:p w14:paraId="1AF7C6AB" w14:textId="77777777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804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066" w14:textId="77777777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   811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E52" w14:textId="77777777" w:rsidR="00512302" w:rsidRDefault="00000000">
            <w:pPr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         783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64C1" w14:textId="719914F4" w:rsidR="00512302" w:rsidRDefault="00000000">
            <w:pPr>
              <w:jc w:val="right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-3</w:t>
            </w:r>
            <w:r w:rsidR="00F315F1">
              <w:rPr>
                <w:rFonts w:ascii="Tahoma" w:hAnsi="Tahoma" w:cs="Tahoma"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2060"/>
                <w:sz w:val="20"/>
                <w:szCs w:val="20"/>
              </w:rPr>
              <w:t>5%</w:t>
            </w:r>
          </w:p>
        </w:tc>
      </w:tr>
      <w:tr w:rsidR="00996D98" w14:paraId="1AB52CEF" w14:textId="77777777" w:rsidTr="00996D98">
        <w:trPr>
          <w:trHeight w:val="300"/>
          <w:jc w:val="right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4A0D593" w14:textId="77777777" w:rsidR="00512302" w:rsidRDefault="00000000">
            <w:pP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203764"/>
                <w:sz w:val="20"/>
                <w:szCs w:val="20"/>
              </w:rPr>
              <w:t>TOTAL MORGAN</w:t>
            </w:r>
          </w:p>
        </w:tc>
        <w:tc>
          <w:tcPr>
            <w:tcW w:w="1260" w:type="dxa"/>
            <w:tcBorders>
              <w:top w:val="nil"/>
              <w:left w:val="single" w:sz="4" w:space="0" w:color="333F4F"/>
              <w:bottom w:val="single" w:sz="4" w:space="0" w:color="auto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092E470A" w14:textId="03B56EFC" w:rsidR="00512302" w:rsidRDefault="00000000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456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702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680DEB" w14:textId="7DFE353B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654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EACE8E" w14:textId="0E2A61F8" w:rsidR="00512302" w:rsidRDefault="00000000">
            <w:pPr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403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229</w:t>
            </w:r>
          </w:p>
        </w:tc>
        <w:tc>
          <w:tcPr>
            <w:tcW w:w="1180" w:type="dxa"/>
            <w:tcBorders>
              <w:top w:val="single" w:sz="4" w:space="0" w:color="333F4F"/>
              <w:left w:val="single" w:sz="4" w:space="0" w:color="333F4F"/>
              <w:bottom w:val="single" w:sz="4" w:space="0" w:color="auto"/>
              <w:right w:val="single" w:sz="4" w:space="0" w:color="333F4F"/>
            </w:tcBorders>
            <w:shd w:val="clear" w:color="000000" w:fill="C6E0B4"/>
            <w:vAlign w:val="center"/>
            <w:hideMark/>
          </w:tcPr>
          <w:p w14:paraId="7C0303C9" w14:textId="75613838" w:rsidR="00512302" w:rsidRDefault="00000000">
            <w:pPr>
              <w:jc w:val="righ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-15</w:t>
            </w:r>
            <w:r w:rsidR="00F315F1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2%</w:t>
            </w:r>
          </w:p>
        </w:tc>
      </w:tr>
    </w:tbl>
    <w:p w14:paraId="33898A7E" w14:textId="77777777" w:rsidR="00C25B3A" w:rsidRDefault="00C25B3A" w:rsidP="00F45125">
      <w:pPr>
        <w:ind w:left="2127"/>
        <w:jc w:val="both"/>
        <w:rPr>
          <w:b/>
        </w:rPr>
      </w:pPr>
    </w:p>
    <w:p w14:paraId="3E92CA0E" w14:textId="77777777" w:rsidR="00C25B3A" w:rsidRDefault="00C25B3A" w:rsidP="00F45125">
      <w:pPr>
        <w:ind w:left="2127"/>
        <w:jc w:val="both"/>
        <w:rPr>
          <w:b/>
        </w:rPr>
      </w:pPr>
    </w:p>
    <w:p w14:paraId="205E6377" w14:textId="77777777" w:rsidR="00C25B3A" w:rsidRDefault="00C25B3A" w:rsidP="00F45125">
      <w:pPr>
        <w:ind w:left="2127"/>
        <w:jc w:val="both"/>
        <w:rPr>
          <w:b/>
        </w:rPr>
      </w:pPr>
    </w:p>
    <w:p w14:paraId="601A80AE" w14:textId="77777777" w:rsidR="00C25B3A" w:rsidRDefault="00C25B3A" w:rsidP="00F45125">
      <w:pPr>
        <w:ind w:left="2127"/>
        <w:jc w:val="both"/>
        <w:rPr>
          <w:b/>
        </w:rPr>
      </w:pPr>
    </w:p>
    <w:p w14:paraId="73C772BE" w14:textId="77777777" w:rsidR="00C25B3A" w:rsidRPr="00711828" w:rsidRDefault="00C25B3A" w:rsidP="00F45125">
      <w:pPr>
        <w:ind w:left="2127"/>
        <w:jc w:val="both"/>
        <w:rPr>
          <w:b/>
        </w:rPr>
      </w:pPr>
    </w:p>
    <w:p w14:paraId="4589D391" w14:textId="77777777" w:rsidR="005C18C8" w:rsidRDefault="005C18C8" w:rsidP="00F45125">
      <w:pPr>
        <w:ind w:left="2127"/>
        <w:jc w:val="center"/>
      </w:pPr>
    </w:p>
    <w:p w14:paraId="538634EC" w14:textId="77777777" w:rsidR="00E72637" w:rsidRPr="00D76516" w:rsidRDefault="009E26C1" w:rsidP="00E72637">
      <w:pPr>
        <w:ind w:left="2127"/>
        <w:jc w:val="center"/>
        <w:rPr>
          <w:rFonts w:eastAsia="MS Mincho"/>
          <w:b/>
          <w:sz w:val="23"/>
          <w:szCs w:val="23"/>
        </w:rPr>
      </w:pPr>
      <w:r>
        <w:rPr>
          <w:rFonts w:eastAsia="MS Mincho"/>
          <w:b/>
          <w:sz w:val="23"/>
          <w:szCs w:val="23"/>
        </w:rPr>
        <w:t xml:space="preserve"> </w:t>
      </w:r>
    </w:p>
    <w:sectPr w:rsidR="00E72637" w:rsidRPr="00D76516" w:rsidSect="00F45125">
      <w:headerReference w:type="default" r:id="rId7"/>
      <w:footerReference w:type="default" r:id="rId8"/>
      <w:pgSz w:w="11906" w:h="16838"/>
      <w:pgMar w:top="1134" w:right="424" w:bottom="2126" w:left="709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8AA4" w14:textId="77777777" w:rsidR="004F6463" w:rsidRDefault="004F6463">
      <w:r>
        <w:separator/>
      </w:r>
    </w:p>
  </w:endnote>
  <w:endnote w:type="continuationSeparator" w:id="0">
    <w:p w14:paraId="3A4D0AA4" w14:textId="77777777" w:rsidR="004F6463" w:rsidRDefault="004F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C5D1" w14:textId="77777777" w:rsidR="00512302" w:rsidRDefault="0000000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B4240" w:rsidRPr="007B4240">
      <w:rPr>
        <w:noProof/>
        <w:lang w:val="it-IT"/>
      </w:rPr>
      <w:t>2</w:t>
    </w:r>
    <w:r>
      <w:fldChar w:fldCharType="end"/>
    </w:r>
  </w:p>
  <w:p w14:paraId="0F1FA038" w14:textId="77777777" w:rsidR="00695C1A" w:rsidRDefault="00695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86D9" w14:textId="77777777" w:rsidR="004F6463" w:rsidRDefault="004F6463">
      <w:r>
        <w:separator/>
      </w:r>
    </w:p>
  </w:footnote>
  <w:footnote w:type="continuationSeparator" w:id="0">
    <w:p w14:paraId="0E6CF350" w14:textId="77777777" w:rsidR="004F6463" w:rsidRDefault="004F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1A9" w14:textId="77777777" w:rsidR="00512302" w:rsidRDefault="0000000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DAE2D" wp14:editId="3B4FBF20">
          <wp:simplePos x="0" y="0"/>
          <wp:positionH relativeFrom="column">
            <wp:posOffset>-702310</wp:posOffset>
          </wp:positionH>
          <wp:positionV relativeFrom="paragraph">
            <wp:posOffset>-527050</wp:posOffset>
          </wp:positionV>
          <wp:extent cx="7560310" cy="10676255"/>
          <wp:effectExtent l="0" t="0" r="0" b="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3ECB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953D2"/>
    <w:multiLevelType w:val="hybridMultilevel"/>
    <w:tmpl w:val="6FAEF1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3829336">
    <w:abstractNumId w:val="1"/>
  </w:num>
  <w:num w:numId="2" w16cid:durableId="161228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1BF"/>
    <w:rsid w:val="00003527"/>
    <w:rsid w:val="000145C2"/>
    <w:rsid w:val="00033748"/>
    <w:rsid w:val="000337C4"/>
    <w:rsid w:val="000409E0"/>
    <w:rsid w:val="00045913"/>
    <w:rsid w:val="00066D70"/>
    <w:rsid w:val="000A40D6"/>
    <w:rsid w:val="000C5744"/>
    <w:rsid w:val="000D2A17"/>
    <w:rsid w:val="000E549D"/>
    <w:rsid w:val="000F7E1E"/>
    <w:rsid w:val="00151D12"/>
    <w:rsid w:val="00160027"/>
    <w:rsid w:val="00192B06"/>
    <w:rsid w:val="001A3C20"/>
    <w:rsid w:val="001A726E"/>
    <w:rsid w:val="001C29F9"/>
    <w:rsid w:val="001D7474"/>
    <w:rsid w:val="001D7724"/>
    <w:rsid w:val="001E3929"/>
    <w:rsid w:val="002004C7"/>
    <w:rsid w:val="00207704"/>
    <w:rsid w:val="00212C75"/>
    <w:rsid w:val="00236F60"/>
    <w:rsid w:val="002373DA"/>
    <w:rsid w:val="00245018"/>
    <w:rsid w:val="00256AC8"/>
    <w:rsid w:val="002621F4"/>
    <w:rsid w:val="00262E18"/>
    <w:rsid w:val="00285A33"/>
    <w:rsid w:val="00285A81"/>
    <w:rsid w:val="00287887"/>
    <w:rsid w:val="00293440"/>
    <w:rsid w:val="002B1023"/>
    <w:rsid w:val="002B2A92"/>
    <w:rsid w:val="002E4B67"/>
    <w:rsid w:val="002F7564"/>
    <w:rsid w:val="00325831"/>
    <w:rsid w:val="0034203E"/>
    <w:rsid w:val="00350EC8"/>
    <w:rsid w:val="00366B84"/>
    <w:rsid w:val="003737BA"/>
    <w:rsid w:val="003A359F"/>
    <w:rsid w:val="003A6565"/>
    <w:rsid w:val="003A7060"/>
    <w:rsid w:val="003C5D12"/>
    <w:rsid w:val="003E24F0"/>
    <w:rsid w:val="00405D9F"/>
    <w:rsid w:val="004300DB"/>
    <w:rsid w:val="004700BF"/>
    <w:rsid w:val="004D6531"/>
    <w:rsid w:val="004D6BFD"/>
    <w:rsid w:val="004E2995"/>
    <w:rsid w:val="004E6072"/>
    <w:rsid w:val="004F1495"/>
    <w:rsid w:val="004F234A"/>
    <w:rsid w:val="004F6463"/>
    <w:rsid w:val="00512302"/>
    <w:rsid w:val="00512794"/>
    <w:rsid w:val="0055534A"/>
    <w:rsid w:val="00570188"/>
    <w:rsid w:val="00574E0A"/>
    <w:rsid w:val="005A6777"/>
    <w:rsid w:val="005C18C8"/>
    <w:rsid w:val="005E0643"/>
    <w:rsid w:val="005E67C4"/>
    <w:rsid w:val="005E70AE"/>
    <w:rsid w:val="0061653E"/>
    <w:rsid w:val="00623F12"/>
    <w:rsid w:val="00633CE2"/>
    <w:rsid w:val="0065073A"/>
    <w:rsid w:val="006617C2"/>
    <w:rsid w:val="006631AF"/>
    <w:rsid w:val="00674484"/>
    <w:rsid w:val="00695C1A"/>
    <w:rsid w:val="006B4344"/>
    <w:rsid w:val="006B55C8"/>
    <w:rsid w:val="006E2A17"/>
    <w:rsid w:val="00710B29"/>
    <w:rsid w:val="00711828"/>
    <w:rsid w:val="00711CB1"/>
    <w:rsid w:val="00732405"/>
    <w:rsid w:val="00741F9E"/>
    <w:rsid w:val="0075187A"/>
    <w:rsid w:val="00762E90"/>
    <w:rsid w:val="007751DC"/>
    <w:rsid w:val="007A1626"/>
    <w:rsid w:val="007A4DC5"/>
    <w:rsid w:val="007A7911"/>
    <w:rsid w:val="007B4240"/>
    <w:rsid w:val="007B7E69"/>
    <w:rsid w:val="007D7E36"/>
    <w:rsid w:val="007E7A12"/>
    <w:rsid w:val="007F3E3B"/>
    <w:rsid w:val="00810477"/>
    <w:rsid w:val="008249FA"/>
    <w:rsid w:val="00831A64"/>
    <w:rsid w:val="0086717B"/>
    <w:rsid w:val="008752CD"/>
    <w:rsid w:val="008763E9"/>
    <w:rsid w:val="00881E66"/>
    <w:rsid w:val="008D566A"/>
    <w:rsid w:val="008E0B34"/>
    <w:rsid w:val="008F7A40"/>
    <w:rsid w:val="00913630"/>
    <w:rsid w:val="00917CEA"/>
    <w:rsid w:val="00936493"/>
    <w:rsid w:val="009539C3"/>
    <w:rsid w:val="0095767D"/>
    <w:rsid w:val="0098061F"/>
    <w:rsid w:val="00996D98"/>
    <w:rsid w:val="009A32DF"/>
    <w:rsid w:val="009B330D"/>
    <w:rsid w:val="009B41F5"/>
    <w:rsid w:val="009E2525"/>
    <w:rsid w:val="009E26C1"/>
    <w:rsid w:val="009E53D9"/>
    <w:rsid w:val="009E5DBC"/>
    <w:rsid w:val="009F4971"/>
    <w:rsid w:val="009F4B81"/>
    <w:rsid w:val="009F593B"/>
    <w:rsid w:val="00A313A1"/>
    <w:rsid w:val="00A40DA4"/>
    <w:rsid w:val="00A6591D"/>
    <w:rsid w:val="00AC2B66"/>
    <w:rsid w:val="00AF0D42"/>
    <w:rsid w:val="00B20B53"/>
    <w:rsid w:val="00B23C35"/>
    <w:rsid w:val="00B624BA"/>
    <w:rsid w:val="00B725ED"/>
    <w:rsid w:val="00B902BC"/>
    <w:rsid w:val="00B93506"/>
    <w:rsid w:val="00BC5B78"/>
    <w:rsid w:val="00BD2F57"/>
    <w:rsid w:val="00BE603F"/>
    <w:rsid w:val="00C1036E"/>
    <w:rsid w:val="00C23B56"/>
    <w:rsid w:val="00C25B3A"/>
    <w:rsid w:val="00C3077B"/>
    <w:rsid w:val="00C33294"/>
    <w:rsid w:val="00C334F0"/>
    <w:rsid w:val="00C33AA1"/>
    <w:rsid w:val="00C50A6B"/>
    <w:rsid w:val="00C5197E"/>
    <w:rsid w:val="00C51D1E"/>
    <w:rsid w:val="00C6007C"/>
    <w:rsid w:val="00C730D2"/>
    <w:rsid w:val="00CA0A04"/>
    <w:rsid w:val="00CA137E"/>
    <w:rsid w:val="00CB314D"/>
    <w:rsid w:val="00CB4DE9"/>
    <w:rsid w:val="00CC6482"/>
    <w:rsid w:val="00CD79CD"/>
    <w:rsid w:val="00D01C4C"/>
    <w:rsid w:val="00D039B5"/>
    <w:rsid w:val="00D12A5E"/>
    <w:rsid w:val="00D21E78"/>
    <w:rsid w:val="00D224D0"/>
    <w:rsid w:val="00D63D8B"/>
    <w:rsid w:val="00D727C0"/>
    <w:rsid w:val="00D7462D"/>
    <w:rsid w:val="00D76516"/>
    <w:rsid w:val="00D9109D"/>
    <w:rsid w:val="00DB75A6"/>
    <w:rsid w:val="00DD15BF"/>
    <w:rsid w:val="00E017C2"/>
    <w:rsid w:val="00E05517"/>
    <w:rsid w:val="00E27456"/>
    <w:rsid w:val="00E31EF7"/>
    <w:rsid w:val="00E3725C"/>
    <w:rsid w:val="00E606D0"/>
    <w:rsid w:val="00E72637"/>
    <w:rsid w:val="00E8168B"/>
    <w:rsid w:val="00E92326"/>
    <w:rsid w:val="00E9324C"/>
    <w:rsid w:val="00EA2C8C"/>
    <w:rsid w:val="00EE32AF"/>
    <w:rsid w:val="00F023B0"/>
    <w:rsid w:val="00F03746"/>
    <w:rsid w:val="00F15C89"/>
    <w:rsid w:val="00F24EA1"/>
    <w:rsid w:val="00F315F1"/>
    <w:rsid w:val="00F45125"/>
    <w:rsid w:val="00F54585"/>
    <w:rsid w:val="00F71FE5"/>
    <w:rsid w:val="00FA0AD0"/>
    <w:rsid w:val="00FB1763"/>
    <w:rsid w:val="00FF4245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DBC8B"/>
  <w15:chartTrackingRefBased/>
  <w15:docId w15:val="{FAAE703E-DF6A-B04D-A48B-1BD2DAAD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18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D76516"/>
    <w:pPr>
      <w:keepNext/>
      <w:outlineLvl w:val="1"/>
    </w:pPr>
    <w:rPr>
      <w:rFonts w:ascii="Tahoma" w:hAnsi="Tahoma"/>
      <w:b/>
      <w:snapToGrid w:val="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customStyle="1" w:styleId="Titolo2Carattere">
    <w:name w:val="Titolo 2 Carattere"/>
    <w:link w:val="Titolo2"/>
    <w:rsid w:val="00D76516"/>
    <w:rPr>
      <w:rFonts w:ascii="Tahoma" w:hAnsi="Tahoma"/>
      <w:b/>
      <w:snapToGrid w:val="0"/>
      <w:sz w:val="22"/>
    </w:rPr>
  </w:style>
  <w:style w:type="character" w:customStyle="1" w:styleId="Titolo1Carattere">
    <w:name w:val="Titolo 1 Carattere"/>
    <w:link w:val="Titolo1"/>
    <w:uiPriority w:val="9"/>
    <w:rsid w:val="005C18C8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rsid w:val="005C18C8"/>
    <w:pPr>
      <w:jc w:val="both"/>
    </w:pPr>
    <w:rPr>
      <w:rFonts w:ascii="Tahoma" w:hAnsi="Tahoma"/>
      <w:snapToGrid w:val="0"/>
      <w:sz w:val="22"/>
      <w:szCs w:val="20"/>
    </w:rPr>
  </w:style>
  <w:style w:type="character" w:customStyle="1" w:styleId="CorpotestoCarattere">
    <w:name w:val="Corpo testo Carattere"/>
    <w:link w:val="Corpotesto"/>
    <w:rsid w:val="005C18C8"/>
    <w:rPr>
      <w:rFonts w:ascii="Tahoma" w:hAnsi="Tahoma"/>
      <w:snapToGrid w:val="0"/>
      <w:sz w:val="22"/>
    </w:rPr>
  </w:style>
  <w:style w:type="character" w:styleId="Collegamentoipertestuale">
    <w:name w:val="Hyperlink"/>
    <w:rsid w:val="00AC2B6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C2B66"/>
    <w:rPr>
      <w:color w:val="605E5C"/>
      <w:shd w:val="clear" w:color="auto" w:fill="E1DFDD"/>
    </w:rPr>
  </w:style>
  <w:style w:type="character" w:styleId="Collegamentovisitato">
    <w:name w:val="FollowedHyperlink"/>
    <w:rsid w:val="000145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3694</Characters>
  <Application>Microsoft Office Word</Application>
  <DocSecurity>0</DocSecurity>
  <Lines>60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Hewlett-Packard Company</Company>
  <LinksUpToDate>false</LinksUpToDate>
  <CharactersWithSpaces>4346</CharactersWithSpaces>
  <SharedDoc>false</SharedDoc>
  <HLinks>
    <vt:vector size="6" baseType="variant"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https://we.tl/t-ZYn0aKRsMC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>, docId:B48CF4FF99803398ED17BF098983CCE2</cp:keywords>
  <cp:lastModifiedBy>Patrizia Menicucci</cp:lastModifiedBy>
  <cp:revision>2</cp:revision>
  <cp:lastPrinted>2023-02-24T13:25:00Z</cp:lastPrinted>
  <dcterms:created xsi:type="dcterms:W3CDTF">2023-02-28T13:27:00Z</dcterms:created>
  <dcterms:modified xsi:type="dcterms:W3CDTF">2023-02-28T13:27:00Z</dcterms:modified>
</cp:coreProperties>
</file>