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C12E" w14:textId="77777777" w:rsidR="00C00BBF" w:rsidRDefault="001C6446" w:rsidP="00C00BBF">
      <w:pPr>
        <w:ind w:left="2127"/>
        <w:jc w:val="both"/>
        <w:rPr>
          <w:i/>
          <w:iCs/>
        </w:rPr>
      </w:pPr>
      <w:r>
        <w:rPr>
          <w:i/>
          <w:iCs/>
        </w:rPr>
        <w:t>Comunicato Stampa</w:t>
      </w:r>
    </w:p>
    <w:p w14:paraId="387904A7" w14:textId="77777777" w:rsidR="00855962" w:rsidRDefault="00855962" w:rsidP="00855962">
      <w:pPr>
        <w:ind w:left="2127"/>
        <w:jc w:val="both"/>
        <w:rPr>
          <w:b/>
          <w:bCs/>
          <w:sz w:val="28"/>
          <w:szCs w:val="28"/>
        </w:rPr>
      </w:pPr>
      <w:r w:rsidRPr="00EA7A0A">
        <w:rPr>
          <w:b/>
          <w:bCs/>
          <w:sz w:val="28"/>
          <w:szCs w:val="28"/>
        </w:rPr>
        <w:t xml:space="preserve">FederUnacoma sulla finanziaria: </w:t>
      </w:r>
    </w:p>
    <w:p w14:paraId="10C270BB" w14:textId="1FFC98A7" w:rsidR="00855962" w:rsidRDefault="00855962" w:rsidP="00855962">
      <w:pPr>
        <w:ind w:left="2127"/>
        <w:jc w:val="both"/>
        <w:rPr>
          <w:b/>
          <w:bCs/>
          <w:sz w:val="28"/>
          <w:szCs w:val="28"/>
        </w:rPr>
      </w:pPr>
      <w:r w:rsidRPr="00EA7A0A">
        <w:rPr>
          <w:b/>
          <w:bCs/>
          <w:sz w:val="28"/>
          <w:szCs w:val="28"/>
        </w:rPr>
        <w:t>gli incentivi 4.0 vanno nella giusta direzione</w:t>
      </w:r>
    </w:p>
    <w:p w14:paraId="52635186" w14:textId="77777777" w:rsidR="00855962" w:rsidRPr="00855962" w:rsidRDefault="00855962" w:rsidP="00855962">
      <w:pPr>
        <w:ind w:left="2127"/>
        <w:jc w:val="both"/>
        <w:rPr>
          <w:b/>
          <w:bCs/>
          <w:sz w:val="10"/>
          <w:szCs w:val="10"/>
        </w:rPr>
      </w:pPr>
    </w:p>
    <w:p w14:paraId="709B1A9A" w14:textId="37202AAD" w:rsidR="00C935DF" w:rsidRDefault="00855962" w:rsidP="00855962">
      <w:pPr>
        <w:ind w:left="2127"/>
        <w:jc w:val="both"/>
        <w:rPr>
          <w:sz w:val="28"/>
          <w:szCs w:val="28"/>
        </w:rPr>
      </w:pPr>
      <w:r w:rsidRPr="00EA7A0A">
        <w:rPr>
          <w:sz w:val="28"/>
          <w:szCs w:val="28"/>
        </w:rPr>
        <w:t xml:space="preserve">“Le imprese agricole hanno bisogno di innovazione tecnologica, ma gli attuali livelli di reddito e l’incremento dei costi aziendali non lasciano margine per gli investimenti. Per questa ragione l’arrivo di </w:t>
      </w:r>
      <w:r>
        <w:rPr>
          <w:sz w:val="28"/>
          <w:szCs w:val="28"/>
        </w:rPr>
        <w:t xml:space="preserve">incentivi pubblici </w:t>
      </w:r>
      <w:r w:rsidRPr="00EA7A0A">
        <w:rPr>
          <w:sz w:val="28"/>
          <w:szCs w:val="28"/>
        </w:rPr>
        <w:t xml:space="preserve">per l’acquisto di macchine agricole è importante”.  Così la presidente di FederUnacoma Mariateresa Maschio commenta la notizia del rinnovo del credito d’imposta 4.0 per le macchine agricole, </w:t>
      </w:r>
      <w:r>
        <w:rPr>
          <w:sz w:val="28"/>
          <w:szCs w:val="28"/>
        </w:rPr>
        <w:t xml:space="preserve">voluto dal Ministro Francesco Lollobrigida all’interno della </w:t>
      </w:r>
      <w:r w:rsidRPr="00EA7A0A">
        <w:rPr>
          <w:sz w:val="28"/>
          <w:szCs w:val="28"/>
        </w:rPr>
        <w:t xml:space="preserve">nuova legge finanziaria varata dal Governo. </w:t>
      </w:r>
    </w:p>
    <w:p w14:paraId="49F11DDA" w14:textId="421311B5" w:rsidR="00C935DF" w:rsidRDefault="00855962" w:rsidP="00855962">
      <w:pPr>
        <w:ind w:left="2127"/>
        <w:jc w:val="both"/>
        <w:rPr>
          <w:sz w:val="28"/>
          <w:szCs w:val="28"/>
        </w:rPr>
      </w:pPr>
      <w:r w:rsidRPr="00EA7A0A">
        <w:rPr>
          <w:sz w:val="28"/>
          <w:szCs w:val="28"/>
        </w:rPr>
        <w:t xml:space="preserve">Il provvedimento va nella direzione giusta – sostiene la Federazione dei costruttori di macchine agricole aderente a Confindustria – perché finanzia </w:t>
      </w:r>
      <w:r>
        <w:rPr>
          <w:sz w:val="28"/>
          <w:szCs w:val="28"/>
        </w:rPr>
        <w:t xml:space="preserve">con 160 milioni di euro </w:t>
      </w:r>
      <w:r w:rsidRPr="00EA7A0A">
        <w:rPr>
          <w:sz w:val="28"/>
          <w:szCs w:val="28"/>
        </w:rPr>
        <w:t xml:space="preserve">tecnologie di nuova generazione, e perché si articola su più anni evitando l’eccessiva concentrazione delle richieste. Il parco macchine attualmente presente in Italia è ancora molto vecchio – sottolinea FederUnacoma – e richiede incentivi a tutti i livelli. </w:t>
      </w:r>
    </w:p>
    <w:p w14:paraId="0E6B7F38" w14:textId="2289E3DD" w:rsidR="00855962" w:rsidRDefault="00855962" w:rsidP="00855962">
      <w:pPr>
        <w:ind w:left="2127"/>
        <w:jc w:val="both"/>
        <w:rPr>
          <w:sz w:val="28"/>
          <w:szCs w:val="28"/>
        </w:rPr>
      </w:pPr>
      <w:r w:rsidRPr="00EA7A0A">
        <w:rPr>
          <w:sz w:val="28"/>
          <w:szCs w:val="28"/>
        </w:rPr>
        <w:t>“Negli ultimi anni è stato possibile combinare il credito 4.0 con il Fondo Innovazione, con il Bando Inail per le macchine con alti requisiti di sicurezza, e con la Legge Sabatini per l’acquisto di beni strumentali – sostiene Mariateresa Maschio – e questo ha consentito, pur nella difficile congiuntura, di tenere vivo il mercato e migliorare il livello tecnologico di molte imprese agricole”. “L’auspicio è che nel prossimo futuro al provvedimento attualmente rifinanziato si possano aggiungere ulteriori strumenti</w:t>
      </w:r>
      <w:r>
        <w:rPr>
          <w:sz w:val="28"/>
          <w:szCs w:val="28"/>
        </w:rPr>
        <w:t xml:space="preserve"> </w:t>
      </w:r>
      <w:r w:rsidR="00C935DF">
        <w:rPr>
          <w:sz w:val="28"/>
          <w:szCs w:val="28"/>
        </w:rPr>
        <w:t>-</w:t>
      </w:r>
      <w:r>
        <w:rPr>
          <w:sz w:val="28"/>
          <w:szCs w:val="28"/>
        </w:rPr>
        <w:t xml:space="preserve"> conclude la Presidente - </w:t>
      </w:r>
      <w:r w:rsidRPr="00EA7A0A">
        <w:rPr>
          <w:sz w:val="28"/>
          <w:szCs w:val="28"/>
        </w:rPr>
        <w:t xml:space="preserve">anche considerando aree d’intervento che sono comunque affini a quelle agricole, come quelle delle sistemazioni territoriali, del contrasto al dissesto idrogeologico, della produzione di bioenergia e della gestione del verde nelle aree urbane che stanno assumendo </w:t>
      </w:r>
      <w:r w:rsidRPr="00855962">
        <w:rPr>
          <w:sz w:val="28"/>
          <w:szCs w:val="28"/>
        </w:rPr>
        <w:t>un’importanza sempre più strategica”.</w:t>
      </w:r>
    </w:p>
    <w:p w14:paraId="750431AF" w14:textId="77777777" w:rsidR="00855962" w:rsidRPr="00855962" w:rsidRDefault="00855962" w:rsidP="00855962">
      <w:pPr>
        <w:ind w:left="2127"/>
        <w:jc w:val="both"/>
        <w:rPr>
          <w:sz w:val="28"/>
          <w:szCs w:val="28"/>
        </w:rPr>
      </w:pPr>
    </w:p>
    <w:p w14:paraId="4AFBED78" w14:textId="53D41188" w:rsidR="006F1118" w:rsidRPr="00855962" w:rsidRDefault="00855962" w:rsidP="00855962">
      <w:pPr>
        <w:ind w:left="2127"/>
        <w:jc w:val="both"/>
        <w:rPr>
          <w:b/>
          <w:bCs/>
          <w:sz w:val="28"/>
          <w:szCs w:val="28"/>
        </w:rPr>
      </w:pPr>
      <w:r w:rsidRPr="00855962">
        <w:rPr>
          <w:b/>
          <w:bCs/>
          <w:sz w:val="28"/>
          <w:szCs w:val="28"/>
        </w:rPr>
        <w:t>Roma, 29 ottobre 2026</w:t>
      </w:r>
    </w:p>
    <w:sectPr w:rsidR="006F1118" w:rsidRPr="00855962">
      <w:headerReference w:type="default" r:id="rId6"/>
      <w:footerReference w:type="default" r:id="rId7"/>
      <w:pgSz w:w="11900" w:h="16840"/>
      <w:pgMar w:top="454" w:right="1134" w:bottom="1134" w:left="1134" w:header="709" w:footer="19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2E5AB" w14:textId="77777777" w:rsidR="00511962" w:rsidRDefault="00511962">
      <w:r>
        <w:separator/>
      </w:r>
    </w:p>
  </w:endnote>
  <w:endnote w:type="continuationSeparator" w:id="0">
    <w:p w14:paraId="3750B561" w14:textId="77777777" w:rsidR="00511962" w:rsidRDefault="0051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altName w:val="Cambria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3120313"/>
      <w:docPartObj>
        <w:docPartGallery w:val="Page Numbers (Bottom of Page)"/>
        <w:docPartUnique/>
      </w:docPartObj>
    </w:sdtPr>
    <w:sdtContent>
      <w:p w14:paraId="299ED76F" w14:textId="30B9F6E5" w:rsidR="00005981" w:rsidRDefault="0000598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7722AC" w14:textId="77777777" w:rsidR="00293662" w:rsidRDefault="00293662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6BE40" w14:textId="77777777" w:rsidR="00511962" w:rsidRDefault="00511962">
      <w:r>
        <w:separator/>
      </w:r>
    </w:p>
  </w:footnote>
  <w:footnote w:type="continuationSeparator" w:id="0">
    <w:p w14:paraId="46617BC1" w14:textId="77777777" w:rsidR="00511962" w:rsidRDefault="00511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FEAA9" w14:textId="77777777" w:rsidR="00293662" w:rsidRDefault="00000000">
    <w:pPr>
      <w:pStyle w:val="Intestazione"/>
      <w:tabs>
        <w:tab w:val="clear" w:pos="9638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33487CD" wp14:editId="214AABDA">
          <wp:simplePos x="0" y="0"/>
          <wp:positionH relativeFrom="page">
            <wp:posOffset>-38099</wp:posOffset>
          </wp:positionH>
          <wp:positionV relativeFrom="page">
            <wp:posOffset>-76834</wp:posOffset>
          </wp:positionV>
          <wp:extent cx="7599045" cy="10744200"/>
          <wp:effectExtent l="0" t="0" r="0" b="0"/>
          <wp:wrapNone/>
          <wp:docPr id="1073741825" name="officeArt object" descr="CI FEDERUNACOMA CS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I FEDERUNACOMA CS.jpeg" descr="CI FEDERUNACOMA CS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9045" cy="10744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662"/>
    <w:rsid w:val="00005981"/>
    <w:rsid w:val="000B6882"/>
    <w:rsid w:val="000F7272"/>
    <w:rsid w:val="00122112"/>
    <w:rsid w:val="001B452D"/>
    <w:rsid w:val="001C08EC"/>
    <w:rsid w:val="001C6446"/>
    <w:rsid w:val="00213A6E"/>
    <w:rsid w:val="002338F6"/>
    <w:rsid w:val="00287C9C"/>
    <w:rsid w:val="00293662"/>
    <w:rsid w:val="002B1D97"/>
    <w:rsid w:val="002F26B9"/>
    <w:rsid w:val="00340E05"/>
    <w:rsid w:val="00362922"/>
    <w:rsid w:val="003D365C"/>
    <w:rsid w:val="003F7076"/>
    <w:rsid w:val="004057B1"/>
    <w:rsid w:val="00452E15"/>
    <w:rsid w:val="00494DF9"/>
    <w:rsid w:val="004A5596"/>
    <w:rsid w:val="00511962"/>
    <w:rsid w:val="00522684"/>
    <w:rsid w:val="005B1302"/>
    <w:rsid w:val="005C3E3C"/>
    <w:rsid w:val="005E2975"/>
    <w:rsid w:val="0067217E"/>
    <w:rsid w:val="00694798"/>
    <w:rsid w:val="00697126"/>
    <w:rsid w:val="006A4771"/>
    <w:rsid w:val="006C09F8"/>
    <w:rsid w:val="006F1118"/>
    <w:rsid w:val="007067AA"/>
    <w:rsid w:val="007462DB"/>
    <w:rsid w:val="0075232D"/>
    <w:rsid w:val="008013EA"/>
    <w:rsid w:val="00854774"/>
    <w:rsid w:val="00855962"/>
    <w:rsid w:val="00863177"/>
    <w:rsid w:val="008D26EB"/>
    <w:rsid w:val="00964B1B"/>
    <w:rsid w:val="00A33375"/>
    <w:rsid w:val="00A52CC3"/>
    <w:rsid w:val="00AD3A03"/>
    <w:rsid w:val="00AF07D8"/>
    <w:rsid w:val="00AF566D"/>
    <w:rsid w:val="00AF5C84"/>
    <w:rsid w:val="00B4474A"/>
    <w:rsid w:val="00B7137F"/>
    <w:rsid w:val="00BD2C67"/>
    <w:rsid w:val="00BD3111"/>
    <w:rsid w:val="00C00BBF"/>
    <w:rsid w:val="00C935DF"/>
    <w:rsid w:val="00C975BB"/>
    <w:rsid w:val="00CF2AE5"/>
    <w:rsid w:val="00D1272B"/>
    <w:rsid w:val="00D41B76"/>
    <w:rsid w:val="00D51FCC"/>
    <w:rsid w:val="00DE390E"/>
    <w:rsid w:val="00E05B3F"/>
    <w:rsid w:val="00E10F5D"/>
    <w:rsid w:val="00E331E6"/>
    <w:rsid w:val="00ED04ED"/>
    <w:rsid w:val="00F30725"/>
    <w:rsid w:val="00F423FC"/>
    <w:rsid w:val="00F57DEB"/>
    <w:rsid w:val="00FA293E"/>
    <w:rsid w:val="00FC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5F7A"/>
  <w15:docId w15:val="{9883A9D3-9AF0-9744-871A-35D116E6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color w:val="000000"/>
      <w:sz w:val="24"/>
      <w:szCs w:val="24"/>
      <w:u w:color="000000"/>
    </w:rPr>
  </w:style>
  <w:style w:type="paragraph" w:styleId="Titolo1">
    <w:name w:val="heading 1"/>
    <w:next w:val="Normale"/>
    <w:uiPriority w:val="9"/>
    <w:qFormat/>
    <w:pPr>
      <w:keepNext/>
      <w:spacing w:before="240" w:after="60"/>
      <w:outlineLvl w:val="0"/>
    </w:pPr>
    <w:rPr>
      <w:rFonts w:ascii="Carlito" w:hAnsi="Carlito" w:cs="Arial Unicode MS"/>
      <w:b/>
      <w:bCs/>
      <w:color w:val="000000"/>
      <w:kern w:val="32"/>
      <w:sz w:val="32"/>
      <w:szCs w:val="3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0059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5981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Menicucci</dc:creator>
  <cp:lastModifiedBy>Patrizia Menicucci</cp:lastModifiedBy>
  <cp:revision>3</cp:revision>
  <dcterms:created xsi:type="dcterms:W3CDTF">2026-10-29T17:52:00Z</dcterms:created>
  <dcterms:modified xsi:type="dcterms:W3CDTF">2026-10-29T17:55:00Z</dcterms:modified>
</cp:coreProperties>
</file>