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1C6446" w:rsidRDefault="001C6446" w:rsidP="001C6446">
      <w:pPr>
        <w:ind w:left="2127"/>
        <w:jc w:val="both"/>
        <w:rPr>
          <w:i/>
          <w:iCs/>
        </w:rPr>
      </w:pPr>
      <w:r>
        <w:rPr>
          <w:i/>
          <w:iCs/>
        </w:rPr>
        <w:t>Comunicato Stampa</w:t>
      </w:r>
    </w:p>
    <w:p w:rsidR="001C6446" w:rsidRPr="001C6446" w:rsidRDefault="001C6446" w:rsidP="001C6446">
      <w:pPr>
        <w:ind w:left="2127"/>
        <w:jc w:val="both"/>
        <w:rPr>
          <w:b/>
          <w:bCs/>
          <w:i/>
          <w:iCs/>
          <w:sz w:val="12"/>
          <w:szCs w:val="12"/>
        </w:rPr>
      </w:pPr>
    </w:p>
    <w:p w:rsidR="001C6446" w:rsidRPr="001C6446" w:rsidRDefault="001C6446" w:rsidP="001C6446">
      <w:pPr>
        <w:ind w:left="2127"/>
        <w:jc w:val="both"/>
        <w:rPr>
          <w:b/>
          <w:bCs/>
          <w:sz w:val="28"/>
          <w:szCs w:val="28"/>
        </w:rPr>
      </w:pPr>
      <w:r w:rsidRPr="001C6446">
        <w:rPr>
          <w:b/>
          <w:bCs/>
          <w:sz w:val="28"/>
          <w:szCs w:val="28"/>
        </w:rPr>
        <w:t>Tecnologie innovative per la sicurezza in agricoltura</w:t>
      </w:r>
    </w:p>
    <w:p w:rsidR="001C6446" w:rsidRPr="001C6446" w:rsidRDefault="001C6446" w:rsidP="001C6446">
      <w:pPr>
        <w:ind w:left="2127"/>
        <w:jc w:val="both"/>
        <w:rPr>
          <w:b/>
          <w:bCs/>
          <w:i/>
          <w:iCs/>
          <w:sz w:val="8"/>
          <w:szCs w:val="8"/>
        </w:rPr>
      </w:pPr>
    </w:p>
    <w:p w:rsidR="00694798" w:rsidRDefault="00AF5C84" w:rsidP="001C6446">
      <w:pPr>
        <w:ind w:left="2127"/>
        <w:jc w:val="both"/>
        <w:rPr>
          <w:b/>
          <w:bCs/>
          <w:i/>
          <w:iCs/>
        </w:rPr>
      </w:pPr>
      <w:r w:rsidRPr="001C6446">
        <w:rPr>
          <w:b/>
          <w:bCs/>
          <w:i/>
          <w:iCs/>
        </w:rPr>
        <w:t xml:space="preserve">Presentato questa mattina a Roma dal ministro dell’Agricoltura Lollobrigida un pacchetto di interventi per contrastare gli incidenti </w:t>
      </w:r>
      <w:r w:rsidR="0075232D" w:rsidRPr="001C6446">
        <w:rPr>
          <w:b/>
          <w:bCs/>
          <w:i/>
          <w:iCs/>
        </w:rPr>
        <w:t>nel settore primario</w:t>
      </w:r>
      <w:r w:rsidRPr="001C6446">
        <w:rPr>
          <w:b/>
          <w:bCs/>
          <w:i/>
          <w:iCs/>
        </w:rPr>
        <w:t xml:space="preserve">. </w:t>
      </w:r>
      <w:r w:rsidR="00E10F5D">
        <w:rPr>
          <w:b/>
          <w:bCs/>
          <w:i/>
          <w:iCs/>
        </w:rPr>
        <w:t>Rifinanziati in modo consistente tutti i principali strument</w:t>
      </w:r>
      <w:r w:rsidR="00362922">
        <w:rPr>
          <w:b/>
          <w:bCs/>
          <w:i/>
          <w:iCs/>
        </w:rPr>
        <w:t>i per l’acquisto e l’aggiornamento dei mezzi meccanici.</w:t>
      </w:r>
      <w:r w:rsidR="00E10F5D">
        <w:rPr>
          <w:b/>
          <w:bCs/>
          <w:i/>
          <w:iCs/>
        </w:rPr>
        <w:t xml:space="preserve"> </w:t>
      </w:r>
      <w:r w:rsidR="0075232D" w:rsidRPr="001C6446">
        <w:rPr>
          <w:b/>
          <w:bCs/>
          <w:i/>
          <w:iCs/>
        </w:rPr>
        <w:t xml:space="preserve">FederUnacoma: il rinnovamento del parco macchine fondamentale </w:t>
      </w:r>
      <w:r w:rsidR="0075232D" w:rsidRPr="001C6446">
        <w:rPr>
          <w:b/>
          <w:bCs/>
          <w:i/>
          <w:iCs/>
        </w:rPr>
        <w:t>per la sicurezza</w:t>
      </w:r>
      <w:r w:rsidR="001C6446">
        <w:rPr>
          <w:b/>
          <w:bCs/>
          <w:i/>
          <w:iCs/>
        </w:rPr>
        <w:t>.</w:t>
      </w:r>
    </w:p>
    <w:p w:rsidR="001C6446" w:rsidRPr="001C6446" w:rsidRDefault="001C6446" w:rsidP="001C6446">
      <w:pPr>
        <w:ind w:left="2127"/>
        <w:jc w:val="both"/>
        <w:rPr>
          <w:b/>
          <w:bCs/>
          <w:i/>
          <w:iCs/>
        </w:rPr>
      </w:pPr>
    </w:p>
    <w:p w:rsidR="00293662" w:rsidRPr="001C6446" w:rsidRDefault="00694798" w:rsidP="001C6446">
      <w:pPr>
        <w:ind w:left="2127"/>
        <w:jc w:val="both"/>
        <w:rPr>
          <w:b/>
          <w:bCs/>
        </w:rPr>
      </w:pPr>
      <w:r w:rsidRPr="001C6446">
        <w:t>Tre differenti strumenti e un unico obiettivo, la sicurezza in agricoltura.</w:t>
      </w:r>
      <w:r w:rsidRPr="001C6446">
        <w:rPr>
          <w:b/>
          <w:bCs/>
        </w:rPr>
        <w:t xml:space="preserve"> </w:t>
      </w:r>
      <w:r w:rsidRPr="001C6446">
        <w:t>Il programma di incentivi per l’acquisto di macchine di nuova generazione e l’installazione di dispositivi di protezione e controllo sui mezzi già in uso, è stato presentato questa mattina a Roma dal Ministro dell’Agricoltura, della Sovranità Alimentare e delle Foreste, Francesco Lollobrigida</w:t>
      </w:r>
      <w:r w:rsidRPr="001C6446">
        <w:t xml:space="preserve">. </w:t>
      </w:r>
      <w:r w:rsidR="00000000" w:rsidRPr="001C6446">
        <w:t xml:space="preserve">Il primo intervento - </w:t>
      </w:r>
      <w:r w:rsidRPr="001C6446">
        <w:t>è</w:t>
      </w:r>
      <w:r w:rsidR="00000000" w:rsidRPr="001C6446">
        <w:t xml:space="preserve"> stato spiegato nel corso della conferenza stampa</w:t>
      </w:r>
      <w:r w:rsidR="00362922">
        <w:t xml:space="preserve"> tenutasi presso il Ministero</w:t>
      </w:r>
      <w:r w:rsidR="00000000" w:rsidRPr="001C6446">
        <w:t xml:space="preserve"> - consiste nel rifinanziamento del Bando ISI Inail per l’acquisto di macchine e attrezzature con elevati standard di sicurezza. Il finanziamento per questa misura, varata nel 2024 con una dotazione di 90 milioni di euro, viene incrementato di ulteriori 248 milioni per un ammontare complessivo di</w:t>
      </w:r>
      <w:r w:rsidRPr="001C6446">
        <w:t xml:space="preserve"> circa 3</w:t>
      </w:r>
      <w:r w:rsidR="00A52CC3" w:rsidRPr="001C6446">
        <w:t xml:space="preserve">40 </w:t>
      </w:r>
      <w:r w:rsidR="00000000" w:rsidRPr="001C6446">
        <w:t xml:space="preserve">milioni. </w:t>
      </w:r>
    </w:p>
    <w:p w:rsidR="00293662" w:rsidRPr="001C6446" w:rsidRDefault="00000000">
      <w:pPr>
        <w:ind w:left="2127"/>
        <w:jc w:val="both"/>
      </w:pPr>
      <w:r w:rsidRPr="001C6446">
        <w:t xml:space="preserve">Il secondo intervento riguarda il </w:t>
      </w:r>
      <w:r w:rsidR="00ED04ED">
        <w:t>Fondo</w:t>
      </w:r>
      <w:r w:rsidRPr="001C6446">
        <w:t xml:space="preserve"> Innovazione Ismea, già attivo con</w:t>
      </w:r>
      <w:r w:rsidR="002F26B9">
        <w:t xml:space="preserve"> 290 </w:t>
      </w:r>
      <w:r w:rsidRPr="001C6446">
        <w:t xml:space="preserve">milioni stanziati per l’acquisto di </w:t>
      </w:r>
      <w:r w:rsidR="00D41B76">
        <w:t>macchina</w:t>
      </w:r>
      <w:r w:rsidR="00122112">
        <w:t>r</w:t>
      </w:r>
      <w:r w:rsidR="00D41B76">
        <w:t>i</w:t>
      </w:r>
      <w:r w:rsidRPr="001C6446">
        <w:t xml:space="preserve"> di nuova concezione, ed ora potenziato con ulteriori</w:t>
      </w:r>
      <w:r w:rsidR="002F26B9">
        <w:t xml:space="preserve"> 1</w:t>
      </w:r>
      <w:r w:rsidRPr="001C6446">
        <w:t xml:space="preserve">00 milioni </w:t>
      </w:r>
      <w:r w:rsidR="002F26B9">
        <w:t>per il biennio</w:t>
      </w:r>
      <w:r w:rsidR="00122112">
        <w:t xml:space="preserve"> 2026-2027,</w:t>
      </w:r>
      <w:r w:rsidR="002F26B9">
        <w:t xml:space="preserve"> </w:t>
      </w:r>
      <w:r w:rsidRPr="001C6446">
        <w:t>che portano l</w:t>
      </w:r>
      <w:r w:rsidR="00A52CC3" w:rsidRPr="001C6446">
        <w:t>o</w:t>
      </w:r>
      <w:r w:rsidRPr="001C6446">
        <w:t xml:space="preserve"> stanziamento totale </w:t>
      </w:r>
      <w:r w:rsidR="002F26B9">
        <w:t>a circa 400</w:t>
      </w:r>
      <w:r w:rsidR="00A52CC3" w:rsidRPr="001C6446">
        <w:t xml:space="preserve"> </w:t>
      </w:r>
      <w:r w:rsidRPr="001C6446">
        <w:t xml:space="preserve">milioni. </w:t>
      </w:r>
    </w:p>
    <w:p w:rsidR="00293662" w:rsidRPr="001C6446" w:rsidRDefault="00000000">
      <w:pPr>
        <w:ind w:left="2127"/>
        <w:jc w:val="both"/>
      </w:pPr>
      <w:r w:rsidRPr="001C6446">
        <w:t>Il terzo intervento finanzia, con contributo pari all’80% dei costi, l’applicazione sui mezzi meccanici usati di dispositivi di protezione e di controllo come roll</w:t>
      </w:r>
      <w:r w:rsidR="00122112">
        <w:t>-</w:t>
      </w:r>
      <w:r w:rsidRPr="001C6446">
        <w:t>bar, cinture di sicurezza, segnalatori acustici e luminosi, oltre che telecamere per il monitoraggio delle operazioni. Si tratta di una modalità d’intervento</w:t>
      </w:r>
      <w:r w:rsidR="00522684">
        <w:t xml:space="preserve"> destinata alle micro, piccole e medie imprese agricole e agromeccaniche,</w:t>
      </w:r>
      <w:r w:rsidRPr="001C6446">
        <w:t xml:space="preserve"> che </w:t>
      </w:r>
      <w:r w:rsidR="00522684" w:rsidRPr="001C6446">
        <w:t xml:space="preserve">- ha spiegato il Ministro - </w:t>
      </w:r>
      <w:r w:rsidRPr="001C6446">
        <w:t xml:space="preserve">nasce dalla collaborazione fra </w:t>
      </w:r>
      <w:proofErr w:type="spellStart"/>
      <w:r w:rsidRPr="001C6446">
        <w:t>Masaf</w:t>
      </w:r>
      <w:proofErr w:type="spellEnd"/>
      <w:r w:rsidRPr="001C6446">
        <w:t xml:space="preserve">, Inail, Ismea e Crea. </w:t>
      </w:r>
    </w:p>
    <w:p w:rsidR="00293662" w:rsidRPr="0067217E" w:rsidRDefault="00000000" w:rsidP="0067217E">
      <w:pPr>
        <w:ind w:left="2127"/>
        <w:jc w:val="both"/>
      </w:pPr>
      <w:r w:rsidRPr="001C6446">
        <w:t xml:space="preserve">“Il rinnovo del parco agromeccanico è fondamentale per la produttività e la sostenibilità dell’agricoltura - sottolinea Mariateresa Maschio, presidente </w:t>
      </w:r>
      <w:r w:rsidR="00122112">
        <w:t xml:space="preserve">della Federazione dei costruttori di macchine </w:t>
      </w:r>
      <w:proofErr w:type="spellStart"/>
      <w:r w:rsidR="00122112">
        <w:t xml:space="preserve">agricole </w:t>
      </w:r>
      <w:r w:rsidRPr="001C6446">
        <w:t>FederUnaco</w:t>
      </w:r>
      <w:proofErr w:type="spellEnd"/>
      <w:r w:rsidRPr="001C6446">
        <w:t>ma, nel commentare i nuovi provvedimenti - ma prima di tutto per la sicurezza degli operatori agricoli</w:t>
      </w:r>
      <w:r w:rsidR="00287C9C">
        <w:t>,</w:t>
      </w:r>
      <w:r w:rsidRPr="001C6446">
        <w:t xml:space="preserve"> che</w:t>
      </w:r>
      <w:r w:rsidR="00287C9C">
        <w:t xml:space="preserve"> </w:t>
      </w:r>
      <w:r w:rsidRPr="001C6446">
        <w:t xml:space="preserve">spesso utilizzano mezzi meccanici obsoleti e quindi pericolosi”. </w:t>
      </w:r>
      <w:r w:rsidR="001C6446" w:rsidRPr="001C6446">
        <w:t xml:space="preserve">Nei dati ufficiali riferiti al 2023 </w:t>
      </w:r>
      <w:r w:rsidRPr="001C6446">
        <w:t xml:space="preserve">- ricorda la Federazione dei costruttori </w:t>
      </w:r>
      <w:r w:rsidR="003D365C" w:rsidRPr="001C6446">
        <w:t>–</w:t>
      </w:r>
      <w:r w:rsidR="001C6446" w:rsidRPr="001C6446">
        <w:t xml:space="preserve"> </w:t>
      </w:r>
      <w:r w:rsidR="003D365C" w:rsidRPr="001C6446">
        <w:t>gli infortuni</w:t>
      </w:r>
      <w:r w:rsidRPr="001C6446">
        <w:t xml:space="preserve"> in agricoltura censiti dall’Inail sono stati </w:t>
      </w:r>
      <w:r w:rsidR="00A52CC3" w:rsidRPr="001C6446">
        <w:t>circa 27 mila con 138 event</w:t>
      </w:r>
      <w:r w:rsidR="0075232D" w:rsidRPr="001C6446">
        <w:t>i</w:t>
      </w:r>
      <w:r w:rsidR="00A52CC3" w:rsidRPr="001C6446">
        <w:t xml:space="preserve"> mortali.</w:t>
      </w:r>
      <w:r w:rsidRPr="001C6446">
        <w:t xml:space="preserve"> “La sicurezza sul lavoro è un principio fondamentale - ha aggiunto Mariateresa Maschio - ed è significativo che questo nuovo piano nasca da una sinergia fra il Ministero, l’</w:t>
      </w:r>
      <w:r w:rsidR="00122112">
        <w:t>Istituto</w:t>
      </w:r>
      <w:r w:rsidRPr="001C6446">
        <w:t xml:space="preserve"> nazionale per gli incidenti sul lavoro, l’Istituto di servizi per il mercato agricolo e il Consiglio per la ricerca in agricoltura, ciascuno partecipe per gli aspetti di propria specifica competenza. “</w:t>
      </w:r>
      <w:r w:rsidR="001C08EC">
        <w:t>La sicurezza è un tema tecnico e giuridico, ma prima di tutto un fatto culturale</w:t>
      </w:r>
      <w:r w:rsidR="0067217E">
        <w:t xml:space="preserve"> </w:t>
      </w:r>
      <w:r w:rsidR="001C08EC">
        <w:t>–</w:t>
      </w:r>
      <w:r w:rsidRPr="001C6446">
        <w:t xml:space="preserve"> </w:t>
      </w:r>
      <w:r w:rsidR="001C08EC">
        <w:t>commenta</w:t>
      </w:r>
      <w:r w:rsidRPr="001C6446">
        <w:t xml:space="preserve"> Simona </w:t>
      </w:r>
      <w:proofErr w:type="spellStart"/>
      <w:r w:rsidRPr="001C6446">
        <w:t>Rapastella</w:t>
      </w:r>
      <w:proofErr w:type="spellEnd"/>
      <w:r w:rsidRPr="001C6446">
        <w:t xml:space="preserve">, Direttore Generale di FederUnacoma </w:t>
      </w:r>
      <w:r w:rsidR="0067217E">
        <w:t>–</w:t>
      </w:r>
      <w:r w:rsidRPr="001C6446">
        <w:t xml:space="preserve"> </w:t>
      </w:r>
      <w:r w:rsidR="0067217E">
        <w:t xml:space="preserve">ed è importante che il Ministero abbia previsto fondi specifici per la divulgazione”. </w:t>
      </w:r>
      <w:r w:rsidR="00340E05">
        <w:t>“</w:t>
      </w:r>
      <w:r w:rsidR="0067217E" w:rsidRPr="001C6446">
        <w:t xml:space="preserve">Nelle politiche per la sicurezza un ruolo </w:t>
      </w:r>
      <w:r w:rsidR="0067217E">
        <w:t>fondamentale</w:t>
      </w:r>
      <w:r w:rsidR="0067217E" w:rsidRPr="001C6446">
        <w:t xml:space="preserve"> hanno </w:t>
      </w:r>
      <w:r w:rsidR="0067217E">
        <w:t xml:space="preserve">anche </w:t>
      </w:r>
      <w:r w:rsidR="0067217E" w:rsidRPr="001C6446">
        <w:t>le attività di formazione</w:t>
      </w:r>
      <w:r w:rsidR="0067217E">
        <w:t xml:space="preserve"> – ha ricordato </w:t>
      </w:r>
      <w:proofErr w:type="spellStart"/>
      <w:r w:rsidR="0067217E">
        <w:t>Rapastella</w:t>
      </w:r>
      <w:proofErr w:type="spellEnd"/>
      <w:r w:rsidR="0067217E">
        <w:t xml:space="preserve"> – e </w:t>
      </w:r>
      <w:r w:rsidRPr="001C6446">
        <w:t>su queste la Federazione ha un ruolo attivo con AFI Ac</w:t>
      </w:r>
      <w:r w:rsidR="00340E05">
        <w:t>cademia</w:t>
      </w:r>
      <w:r w:rsidRPr="001C6446">
        <w:t>, la</w:t>
      </w:r>
      <w:r w:rsidR="00340E05">
        <w:t xml:space="preserve"> sua</w:t>
      </w:r>
      <w:r w:rsidRPr="001C6446">
        <w:t xml:space="preserve"> struttura di </w:t>
      </w:r>
      <w:r w:rsidRPr="001C6446">
        <w:lastRenderedPageBreak/>
        <w:t xml:space="preserve">formazione che dai primi mesi del 2026 offrirà </w:t>
      </w:r>
      <w:r w:rsidR="0067217E">
        <w:t xml:space="preserve">anche </w:t>
      </w:r>
      <w:r w:rsidRPr="001C6446">
        <w:t>seminari per agricoltori e tecnici</w:t>
      </w:r>
      <w:r w:rsidR="0067217E">
        <w:t xml:space="preserve"> sulle norme e sulle prassi per l’uso in sicurezza delle macchine e de</w:t>
      </w:r>
      <w:r w:rsidR="00340E05">
        <w:t>l</w:t>
      </w:r>
      <w:r w:rsidR="0067217E">
        <w:t>l</w:t>
      </w:r>
      <w:r w:rsidR="00340E05">
        <w:t xml:space="preserve">e </w:t>
      </w:r>
      <w:r w:rsidR="0067217E">
        <w:t>attrezzature agricole</w:t>
      </w:r>
      <w:r w:rsidRPr="001C6446">
        <w:t>”.</w:t>
      </w:r>
    </w:p>
    <w:p w:rsidR="00293662" w:rsidRPr="001C6446" w:rsidRDefault="00000000">
      <w:pPr>
        <w:pStyle w:val="Titolo1"/>
        <w:shd w:val="clear" w:color="auto" w:fill="FFFFFF"/>
        <w:ind w:left="2127"/>
        <w:jc w:val="both"/>
        <w:rPr>
          <w:rFonts w:hint="eastAsia"/>
          <w:sz w:val="24"/>
          <w:szCs w:val="24"/>
        </w:rPr>
      </w:pPr>
      <w:r w:rsidRPr="001C6446">
        <w:rPr>
          <w:rFonts w:ascii="Times New Roman" w:hAnsi="Times New Roman"/>
          <w:color w:val="333333"/>
          <w:sz w:val="24"/>
          <w:szCs w:val="24"/>
          <w:u w:color="333333"/>
        </w:rPr>
        <w:t>Roma, 16 dicembre 2025</w:t>
      </w:r>
    </w:p>
    <w:sectPr w:rsidR="00293662" w:rsidRPr="001C6446">
      <w:headerReference w:type="default" r:id="rId6"/>
      <w:footerReference w:type="default" r:id="rId7"/>
      <w:pgSz w:w="11900" w:h="16840"/>
      <w:pgMar w:top="454" w:right="1134" w:bottom="1134" w:left="1134" w:header="709" w:footer="19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CF2AE5" w:rsidRDefault="00CF2AE5">
      <w:r>
        <w:separator/>
      </w:r>
    </w:p>
  </w:endnote>
  <w:endnote w:type="continuationSeparator" w:id="0">
    <w:p w:rsidR="00CF2AE5" w:rsidRDefault="00CF2A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rlito">
    <w:altName w:val="Cambria"/>
    <w:panose1 w:val="020B0604020202020204"/>
    <w:charset w:val="00"/>
    <w:family w:val="roman"/>
    <w:pitch w:val="default"/>
  </w:font>
  <w:font w:name="Helvetica Neue">
    <w:panose1 w:val="02000503000000020004"/>
    <w:charset w:val="00"/>
    <w:family w:val="auto"/>
    <w:pitch w:val="variable"/>
    <w:sig w:usb0="E50002FF" w:usb1="500079DB"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93662" w:rsidRDefault="00293662">
    <w:pPr>
      <w:pStyle w:val="Intestazionee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CF2AE5" w:rsidRDefault="00CF2AE5">
      <w:r>
        <w:separator/>
      </w:r>
    </w:p>
  </w:footnote>
  <w:footnote w:type="continuationSeparator" w:id="0">
    <w:p w:rsidR="00CF2AE5" w:rsidRDefault="00CF2A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93662" w:rsidRDefault="00000000">
    <w:pPr>
      <w:pStyle w:val="Intestazione"/>
      <w:tabs>
        <w:tab w:val="clear" w:pos="9638"/>
      </w:tabs>
    </w:pPr>
    <w:r>
      <w:rPr>
        <w:noProof/>
      </w:rPr>
      <w:drawing>
        <wp:anchor distT="152400" distB="152400" distL="152400" distR="152400" simplePos="0" relativeHeight="251658240" behindDoc="1" locked="0" layoutInCell="1" allowOverlap="1">
          <wp:simplePos x="0" y="0"/>
          <wp:positionH relativeFrom="page">
            <wp:posOffset>-38099</wp:posOffset>
          </wp:positionH>
          <wp:positionV relativeFrom="page">
            <wp:posOffset>-76834</wp:posOffset>
          </wp:positionV>
          <wp:extent cx="7599045" cy="10744200"/>
          <wp:effectExtent l="0" t="0" r="0" b="0"/>
          <wp:wrapNone/>
          <wp:docPr id="1073741825" name="officeArt object" descr="CI FEDERUNACOMA CS.jpeg"/>
          <wp:cNvGraphicFramePr/>
          <a:graphic xmlns:a="http://schemas.openxmlformats.org/drawingml/2006/main">
            <a:graphicData uri="http://schemas.openxmlformats.org/drawingml/2006/picture">
              <pic:pic xmlns:pic="http://schemas.openxmlformats.org/drawingml/2006/picture">
                <pic:nvPicPr>
                  <pic:cNvPr id="1073741825" name="CI FEDERUNACOMA CS.jpeg" descr="CI FEDERUNACOMA CS.jpeg"/>
                  <pic:cNvPicPr>
                    <a:picLocks noChangeAspect="1"/>
                  </pic:cNvPicPr>
                </pic:nvPicPr>
                <pic:blipFill>
                  <a:blip r:embed="rId1"/>
                  <a:stretch>
                    <a:fillRect/>
                  </a:stretch>
                </pic:blipFill>
                <pic:spPr>
                  <a:xfrm>
                    <a:off x="0" y="0"/>
                    <a:ext cx="7599045" cy="10744200"/>
                  </a:xfrm>
                  <a:prstGeom prst="rect">
                    <a:avLst/>
                  </a:prstGeom>
                  <a:ln w="12700" cap="flat">
                    <a:noFill/>
                    <a:miter lim="400000"/>
                  </a:ln>
                  <a:effectLst/>
                </pic:spPr>
              </pic:pic>
            </a:graphicData>
          </a:graphic>
        </wp:anchor>
      </w:drawing>
    </w:r>
    <w: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60"/>
  <w:displayBackgroundShape/>
  <w:proofState w:spelling="clean" w:grammar="clean"/>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3662"/>
    <w:rsid w:val="00122112"/>
    <w:rsid w:val="001B452D"/>
    <w:rsid w:val="001C08EC"/>
    <w:rsid w:val="001C6446"/>
    <w:rsid w:val="00287C9C"/>
    <w:rsid w:val="00293662"/>
    <w:rsid w:val="002F26B9"/>
    <w:rsid w:val="00340E05"/>
    <w:rsid w:val="00362922"/>
    <w:rsid w:val="003D365C"/>
    <w:rsid w:val="003F7076"/>
    <w:rsid w:val="00522684"/>
    <w:rsid w:val="0067217E"/>
    <w:rsid w:val="00694798"/>
    <w:rsid w:val="0075232D"/>
    <w:rsid w:val="00854774"/>
    <w:rsid w:val="00A52CC3"/>
    <w:rsid w:val="00AF5C84"/>
    <w:rsid w:val="00CF2AE5"/>
    <w:rsid w:val="00D41B76"/>
    <w:rsid w:val="00E10F5D"/>
    <w:rsid w:val="00ED04E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ecimalSymbol w:val=","/>
  <w:listSeparator w:val=";"/>
  <w14:docId w14:val="74C5EDF1"/>
  <w15:docId w15:val="{9883A9D3-9AF0-9744-871A-35D116E631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it-IT" w:eastAsia="it-I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rFonts w:eastAsia="Times New Roman"/>
      <w:color w:val="000000"/>
      <w:sz w:val="24"/>
      <w:szCs w:val="24"/>
      <w:u w:color="000000"/>
    </w:rPr>
  </w:style>
  <w:style w:type="paragraph" w:styleId="Titolo1">
    <w:name w:val="heading 1"/>
    <w:next w:val="Normale"/>
    <w:uiPriority w:val="9"/>
    <w:qFormat/>
    <w:pPr>
      <w:keepNext/>
      <w:spacing w:before="240" w:after="60"/>
      <w:outlineLvl w:val="0"/>
    </w:pPr>
    <w:rPr>
      <w:rFonts w:ascii="Carlito" w:hAnsi="Carlito" w:cs="Arial Unicode MS"/>
      <w:b/>
      <w:bCs/>
      <w:color w:val="000000"/>
      <w:kern w:val="32"/>
      <w:sz w:val="32"/>
      <w:szCs w:val="32"/>
      <w:u w:color="00000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styleId="Intestazione">
    <w:name w:val="header"/>
    <w:pPr>
      <w:tabs>
        <w:tab w:val="center" w:pos="4819"/>
        <w:tab w:val="right" w:pos="9638"/>
      </w:tabs>
    </w:pPr>
    <w:rPr>
      <w:rFonts w:cs="Arial Unicode MS"/>
      <w:color w:val="000000"/>
      <w:sz w:val="24"/>
      <w:szCs w:val="24"/>
      <w:u w:color="000000"/>
      <w14:textOutline w14:w="0" w14:cap="flat" w14:cmpd="sng" w14:algn="ctr">
        <w14:noFill/>
        <w14:prstDash w14:val="solid"/>
        <w14:bevel/>
      </w14:textOutline>
    </w:rPr>
  </w:style>
  <w:style w:type="paragraph" w:customStyle="1" w:styleId="Intestazioneepidipagina">
    <w:name w:val="Intestazione e piè di pagina"/>
    <w:pPr>
      <w:tabs>
        <w:tab w:val="right" w:pos="9020"/>
      </w:tabs>
    </w:pPr>
    <w:rPr>
      <w:rFonts w:ascii="Helvetica Neue" w:eastAsia="Helvetica Neue" w:hAnsi="Helvetica Neue" w:cs="Helvetica Neue"/>
      <w:color w:val="000000"/>
      <w:sz w:val="24"/>
      <w:szCs w:val="24"/>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533</Words>
  <Characters>3041</Characters>
  <Application>Microsoft Office Word</Application>
  <DocSecurity>0</DocSecurity>
  <Lines>25</Lines>
  <Paragraphs>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Giò M</cp:lastModifiedBy>
  <cp:revision>2</cp:revision>
  <dcterms:created xsi:type="dcterms:W3CDTF">2025-12-16T10:08:00Z</dcterms:created>
  <dcterms:modified xsi:type="dcterms:W3CDTF">2025-12-16T10:08:00Z</dcterms:modified>
</cp:coreProperties>
</file>