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147" w:rsidRPr="00F30FA1" w:rsidRDefault="00417A24" w:rsidP="00872147">
      <w:pPr>
        <w:spacing w:before="100" w:after="100"/>
        <w:jc w:val="both"/>
        <w:rPr>
          <w:rStyle w:val="Nessuno"/>
          <w:i/>
          <w:iCs/>
          <w:color w:val="auto"/>
          <w:sz w:val="28"/>
          <w:szCs w:val="28"/>
          <w:lang w:val="it-IT"/>
        </w:rPr>
      </w:pPr>
      <w:r>
        <w:rPr>
          <w:rStyle w:val="Nessuno"/>
          <w:rFonts w:eastAsia="Times New Roman" w:cs="Times New Roman"/>
          <w:i/>
          <w:iCs/>
          <w:color w:val="auto"/>
          <w:sz w:val="28"/>
          <w:szCs w:val="28"/>
          <w:lang w:val="en-GB"/>
        </w:rPr>
        <w:t>Press release.6/2020</w:t>
      </w:r>
    </w:p>
    <w:p w:rsidR="00013A13" w:rsidRPr="00013A13" w:rsidRDefault="00417A24" w:rsidP="00013A13">
      <w:pPr>
        <w:jc w:val="both"/>
        <w:rPr>
          <w:rFonts w:eastAsia="Times New Roman" w:cs="Times New Roman"/>
          <w:b/>
          <w:sz w:val="28"/>
          <w:szCs w:val="28"/>
          <w:lang w:val="it-IT"/>
        </w:rPr>
      </w:pPr>
      <w:r>
        <w:rPr>
          <w:rFonts w:eastAsia="Times New Roman" w:cs="Times New Roman"/>
          <w:b/>
          <w:bCs/>
          <w:sz w:val="28"/>
          <w:szCs w:val="28"/>
          <w:lang w:val="en-GB"/>
        </w:rPr>
        <w:t>EIMA Digital: a road map for the November event</w:t>
      </w:r>
    </w:p>
    <w:p w:rsidR="00013A13" w:rsidRPr="00013A13" w:rsidRDefault="00013A13" w:rsidP="00013A13">
      <w:pPr>
        <w:jc w:val="both"/>
        <w:rPr>
          <w:rFonts w:eastAsia="Times New Roman" w:cs="Times New Roman"/>
          <w:b/>
          <w:sz w:val="28"/>
          <w:szCs w:val="28"/>
          <w:lang w:val="it-IT"/>
        </w:rPr>
      </w:pPr>
    </w:p>
    <w:p w:rsidR="00013A13" w:rsidRPr="00013A13" w:rsidRDefault="00417A24" w:rsidP="00013A13">
      <w:pPr>
        <w:jc w:val="both"/>
        <w:rPr>
          <w:rFonts w:eastAsia="Times New Roman" w:cs="Times New Roman"/>
          <w:b/>
          <w:i/>
          <w:lang w:val="it-IT"/>
        </w:rPr>
      </w:pPr>
      <w:r>
        <w:rPr>
          <w:rFonts w:eastAsia="Times New Roman" w:cs="Times New Roman"/>
          <w:b/>
          <w:bCs/>
          <w:i/>
          <w:iCs/>
          <w:lang w:val="en-GB"/>
        </w:rPr>
        <w:t>The path towards the first edition of the virtual exhibition of agricultural machinery follows a calendar that includes technical deadlines, and communication and training initiatives.</w:t>
      </w:r>
      <w:r>
        <w:rPr>
          <w:rFonts w:eastAsia="Times New Roman" w:cs="Times New Roman"/>
          <w:b/>
          <w:bCs/>
          <w:i/>
          <w:iCs/>
          <w:lang w:val="en-GB"/>
        </w:rPr>
        <w:t>The Digital Preview, which takes place from 11 to 15 November, precedes the physical event of February 2021, whose logistical and health aspects are being perfected.</w:t>
      </w:r>
    </w:p>
    <w:p w:rsidR="00872147" w:rsidRPr="00013A13" w:rsidRDefault="00417A24" w:rsidP="00013A13">
      <w:pPr>
        <w:spacing w:before="100" w:beforeAutospacing="1" w:after="100" w:afterAutospacing="1"/>
        <w:jc w:val="both"/>
        <w:outlineLvl w:val="0"/>
        <w:rPr>
          <w:rStyle w:val="Nessuno"/>
          <w:rFonts w:eastAsia="Times New Roman" w:cs="Times New Roman"/>
          <w:bCs/>
          <w:kern w:val="36"/>
          <w:lang w:val="it-IT"/>
        </w:rPr>
      </w:pPr>
      <w:r>
        <w:rPr>
          <w:rFonts w:eastAsia="Times New Roman" w:cs="Times New Roman"/>
          <w:bCs/>
          <w:kern w:val="36"/>
          <w:lang w:val="en-GB"/>
        </w:rPr>
        <w:t xml:space="preserve">As the month of September begins, the EIMA Digital Preview (EDP) - the virtual reality </w:t>
      </w:r>
      <w:r>
        <w:rPr>
          <w:rFonts w:eastAsia="Times New Roman" w:cs="Times New Roman"/>
          <w:bCs/>
          <w:kern w:val="36"/>
          <w:lang w:val="en-GB"/>
        </w:rPr>
        <w:t>preview of the international exhibition of agricultural machinery - enters its operational phase.The path towards the digital preview, which takes place from 11 to 15 November and which precedes the opening of the physical exhibition by almost three months</w:t>
      </w:r>
      <w:r>
        <w:rPr>
          <w:rFonts w:eastAsia="Times New Roman" w:cs="Times New Roman"/>
          <w:bCs/>
          <w:kern w:val="36"/>
          <w:lang w:val="en-GB"/>
        </w:rPr>
        <w:t>, set at the Bologna exhibition centre from 3 to 7 February 2021, has a precise calendar.A series of rendezvous, initiatives and technical deadlines characterize the event's road map, aiming to involve the highest number of participants, optimizing the act</w:t>
      </w:r>
      <w:r>
        <w:rPr>
          <w:rFonts w:eastAsia="Times New Roman" w:cs="Times New Roman"/>
          <w:bCs/>
          <w:kern w:val="36"/>
          <w:lang w:val="en-GB"/>
        </w:rPr>
        <w:t xml:space="preserve">ivity of the exhibiting industries. They will highlighting the importance of an event that is unequalled in the landscape of industry reviews, as an unprecedented experience for all and a tool with extraordinary potential.On 15 September, the registration </w:t>
      </w:r>
      <w:r>
        <w:rPr>
          <w:rFonts w:eastAsia="Times New Roman" w:cs="Times New Roman"/>
          <w:bCs/>
          <w:kern w:val="36"/>
          <w:lang w:val="en-GB"/>
        </w:rPr>
        <w:t xml:space="preserve">of visitors and operators to the digital platform on the EIMA website kicks off, a useful element for immediately monitoring access from various countries and orienting communication initiatives more precisely.Also on 15 September, at the same time as the </w:t>
      </w:r>
      <w:r>
        <w:rPr>
          <w:rFonts w:eastAsia="Times New Roman" w:cs="Times New Roman"/>
          <w:bCs/>
          <w:kern w:val="36"/>
          <w:lang w:val="en-GB"/>
        </w:rPr>
        <w:t>registration of the participants, the Social Media campaign (FaceBook, Instagram, YouTube and Twitter) will be intensified, aimed at disseminating information on the contents and organizational aspects of the EDP.Starting from the second week of September,</w:t>
      </w:r>
      <w:r>
        <w:rPr>
          <w:rFonts w:eastAsia="Times New Roman" w:cs="Times New Roman"/>
          <w:bCs/>
          <w:kern w:val="36"/>
          <w:lang w:val="en-GB"/>
        </w:rPr>
        <w:t xml:space="preserve"> exhibiting companies will be able to start setting up their own virtual rooms, placing inside them - in the evocative three-dimensional spaces provided in the platform - the gallery of ranges and new products, as well as information material about the com</w:t>
      </w:r>
      <w:r>
        <w:rPr>
          <w:rFonts w:eastAsia="Times New Roman" w:cs="Times New Roman"/>
          <w:bCs/>
          <w:kern w:val="36"/>
          <w:lang w:val="en-GB"/>
        </w:rPr>
        <w:t>pany.A calendar will be issued on 23 September, detailing the conferences, seminars, technical and educational events, as well as the live showsthat will animate the Agorà, the large virtual space specifically dedicated to the exhibition's cultural content</w:t>
      </w:r>
      <w:r>
        <w:rPr>
          <w:rFonts w:eastAsia="Times New Roman" w:cs="Times New Roman"/>
          <w:bCs/>
          <w:kern w:val="36"/>
          <w:lang w:val="en-GB"/>
        </w:rPr>
        <w:t>s.Manufacturers that intend to hold company press conferences and product presentations inside the Agorà will have time until 15 October to notify the organizers and book the space, while each company will still have the option to organize events and meeti</w:t>
      </w:r>
      <w:r>
        <w:rPr>
          <w:rFonts w:eastAsia="Times New Roman" w:cs="Times New Roman"/>
          <w:bCs/>
          <w:kern w:val="36"/>
          <w:lang w:val="en-GB"/>
        </w:rPr>
        <w:t>ngs directly inside their own room.The busy programme of the Agorà includes the event presenting the finalist models for Tractor of the Year, the competition promoted by the magazine Trattori, set to be streamed on 11 November from the EDP platform. The pr</w:t>
      </w:r>
      <w:r>
        <w:rPr>
          <w:rFonts w:eastAsia="Times New Roman" w:cs="Times New Roman"/>
          <w:bCs/>
          <w:kern w:val="36"/>
          <w:lang w:val="en-GB"/>
        </w:rPr>
        <w:t>eview event of the Technical News competition promoted by FederUnacoma, set for 12 November, will also be streamed live.The calendar of initiatives in preparation for the EIMA Digital Preview includes many updates through radio and television broadcasters,</w:t>
      </w:r>
      <w:r>
        <w:rPr>
          <w:rFonts w:eastAsia="Times New Roman" w:cs="Times New Roman"/>
          <w:bCs/>
          <w:kern w:val="36"/>
          <w:lang w:val="en-GB"/>
        </w:rPr>
        <w:t xml:space="preserve"> websites and the industry press. There will also be seminar events, including the one specifically dedicated to online marketing techniques, offered to all exhibitors and scheduled to be streamed (with simultaneous translation into English) on 25 Septembe</w:t>
      </w:r>
      <w:r>
        <w:rPr>
          <w:rFonts w:eastAsia="Times New Roman" w:cs="Times New Roman"/>
          <w:bCs/>
          <w:kern w:val="36"/>
          <w:lang w:val="en-GB"/>
        </w:rPr>
        <w:t xml:space="preserve">r.With regard to internationalization activities, on 5 October FederUnacoma will send the updated documentation on the digital Preview, accompanied by multimedia support materials, to the diplomatic network of </w:t>
      </w:r>
      <w:r>
        <w:rPr>
          <w:rFonts w:eastAsia="Times New Roman" w:cs="Times New Roman"/>
          <w:bCs/>
          <w:kern w:val="36"/>
          <w:lang w:val="en-GB"/>
        </w:rPr>
        <w:lastRenderedPageBreak/>
        <w:t>embassies and ICE offices abroad, for the maxi</w:t>
      </w:r>
      <w:r>
        <w:rPr>
          <w:rFonts w:eastAsia="Times New Roman" w:cs="Times New Roman"/>
          <w:bCs/>
          <w:kern w:val="36"/>
          <w:lang w:val="en-GB"/>
        </w:rPr>
        <w:t>mum dissemination of the event in the press and with the operators from each country.In parallel with the preparations for the virtual event, the organization of the physical edition of EIMA International continues, with the development of logistical detai</w:t>
      </w:r>
      <w:r>
        <w:rPr>
          <w:rFonts w:eastAsia="Times New Roman" w:cs="Times New Roman"/>
          <w:bCs/>
          <w:kern w:val="36"/>
          <w:lang w:val="en-GB"/>
        </w:rPr>
        <w:t>ls and health safety devices for the participants.EIMA International is one of the key events worldwide - the FederUnacoma organizers underline - and it must take place in conditions of maximum safety for all visitors, economic operators and the staff of t</w:t>
      </w:r>
      <w:r>
        <w:rPr>
          <w:rFonts w:eastAsia="Times New Roman" w:cs="Times New Roman"/>
          <w:bCs/>
          <w:kern w:val="36"/>
          <w:lang w:val="en-GB"/>
        </w:rPr>
        <w:t>he exhibiting companies.</w:t>
      </w:r>
      <w:bookmarkStart w:id="0" w:name="_GoBack"/>
      <w:bookmarkEnd w:id="0"/>
    </w:p>
    <w:p w:rsidR="00872147" w:rsidRPr="00F30FA1" w:rsidRDefault="00417A24" w:rsidP="00872147">
      <w:pPr>
        <w:jc w:val="both"/>
        <w:rPr>
          <w:color w:val="auto"/>
        </w:rPr>
      </w:pPr>
      <w:r>
        <w:rPr>
          <w:rStyle w:val="Nessuno"/>
          <w:rFonts w:eastAsia="Times New Roman" w:cs="Times New Roman"/>
          <w:b/>
          <w:bCs/>
          <w:color w:val="auto"/>
          <w:lang w:val="en-GB"/>
        </w:rPr>
        <w:t>Rome, 1 September 2020</w:t>
      </w:r>
    </w:p>
    <w:p w:rsidR="00EE4071" w:rsidRPr="00872147" w:rsidRDefault="00EE4071" w:rsidP="00872147"/>
    <w:sectPr w:rsidR="00EE4071" w:rsidRPr="00872147" w:rsidSect="00734D7E">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24" w:rsidRDefault="00417A24" w:rsidP="00D42AA0">
      <w:r>
        <w:separator/>
      </w:r>
    </w:p>
  </w:endnote>
  <w:endnote w:type="continuationSeparator" w:id="1">
    <w:p w:rsidR="00417A24" w:rsidRDefault="00417A24" w:rsidP="00D4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9515"/>
      <w:docPartObj>
        <w:docPartGallery w:val="Page Numbers (Bottom of Page)"/>
        <w:docPartUnique/>
      </w:docPartObj>
    </w:sdtPr>
    <w:sdtContent>
      <w:p w:rsidR="00E90260" w:rsidRDefault="00D42AA0">
        <w:pPr>
          <w:pStyle w:val="Pidipagina"/>
          <w:jc w:val="right"/>
        </w:pPr>
        <w:r>
          <w:fldChar w:fldCharType="begin"/>
        </w:r>
        <w:r w:rsidR="00417A24">
          <w:instrText>PAGE   \* MERGEFORMAT</w:instrText>
        </w:r>
        <w:r>
          <w:fldChar w:fldCharType="separate"/>
        </w:r>
        <w:r w:rsidR="00417A24" w:rsidRPr="00417A24">
          <w:rPr>
            <w:noProof/>
            <w:lang w:val="it-IT"/>
          </w:rPr>
          <w:t>1</w:t>
        </w:r>
        <w:r>
          <w:fldChar w:fldCharType="end"/>
        </w:r>
      </w:p>
    </w:sdtContent>
  </w:sdt>
  <w:p w:rsidR="00A648ED" w:rsidRDefault="00A648ED">
    <w:pPr>
      <w:pStyle w:val="Pidipagina"/>
      <w:tabs>
        <w:tab w:val="clear" w:pos="9638"/>
        <w:tab w:val="right" w:pos="748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24" w:rsidRDefault="00417A24" w:rsidP="00D42AA0">
      <w:r>
        <w:separator/>
      </w:r>
    </w:p>
  </w:footnote>
  <w:footnote w:type="continuationSeparator" w:id="1">
    <w:p w:rsidR="00417A24" w:rsidRDefault="00417A24" w:rsidP="00D4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D42AA0">
    <w:pPr>
      <w:pStyle w:val="Intestazione"/>
      <w:tabs>
        <w:tab w:val="clear" w:pos="9638"/>
        <w:tab w:val="right" w:pos="7485"/>
      </w:tabs>
    </w:pPr>
    <w:sdt>
      <w:sdtPr>
        <w:id w:val="1263726007"/>
        <w:docPartObj>
          <w:docPartGallery w:val="Page Numbers (Margins)"/>
          <w:docPartUnique/>
        </w:docPartObj>
      </w:sdtPr>
      <w:sdtContent>
        <w:r w:rsidRPr="00D42AA0">
          <w:rPr>
            <w:noProof/>
          </w:rPr>
          <w:pict>
            <v:rect id="Rettangolo 4" o:spid="_x0000_s2049" style="position:absolute;margin-left:23.4pt;margin-top:0;width:57.3pt;height:25.95pt;z-index:251660288;visibility:visible;mso-width-percent:800;mso-position-horizontal:right;mso-position-horizontal-relative:right-margin-area;mso-position-vertical:center;mso-position-vertical-relative:margin;mso-width-percent:800;mso-width-relative:right-margin-area" o:allowincell="f" stroked="f">
              <v:textbox>
                <w:txbxContent>
                  <w:p w:rsidR="00E90260" w:rsidRDefault="00D42AA0">
                    <w:pPr>
                      <w:pBdr>
                        <w:bottom w:val="single" w:sz="4" w:space="1" w:color="auto"/>
                      </w:pBdr>
                    </w:pPr>
                    <w:r>
                      <w:fldChar w:fldCharType="begin"/>
                    </w:r>
                    <w:r w:rsidR="00417A24">
                      <w:instrText>PAGE   \* MERGEFORMAT</w:instrText>
                    </w:r>
                    <w:r>
                      <w:fldChar w:fldCharType="separate"/>
                    </w:r>
                    <w:r w:rsidR="00417A24" w:rsidRPr="00417A24">
                      <w:rPr>
                        <w:noProof/>
                        <w:lang w:val="it-IT"/>
                      </w:rPr>
                      <w:t>1</w:t>
                    </w:r>
                    <w:r>
                      <w:fldChar w:fldCharType="end"/>
                    </w:r>
                  </w:p>
                </w:txbxContent>
              </v:textbox>
              <w10:wrap anchory="margin"/>
            </v:rect>
          </w:pict>
        </w:r>
      </w:sdtContent>
    </w:sdt>
    <w:r w:rsidR="002A22CF">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359764664"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648ED"/>
    <w:rsid w:val="00013A13"/>
    <w:rsid w:val="00017C11"/>
    <w:rsid w:val="000B5004"/>
    <w:rsid w:val="000F18CF"/>
    <w:rsid w:val="00131BB4"/>
    <w:rsid w:val="00135956"/>
    <w:rsid w:val="001E2CC5"/>
    <w:rsid w:val="00207D3F"/>
    <w:rsid w:val="00214015"/>
    <w:rsid w:val="0024770A"/>
    <w:rsid w:val="00260DD7"/>
    <w:rsid w:val="00281272"/>
    <w:rsid w:val="002A22CF"/>
    <w:rsid w:val="002C443C"/>
    <w:rsid w:val="004044F6"/>
    <w:rsid w:val="00412A06"/>
    <w:rsid w:val="00413888"/>
    <w:rsid w:val="00417A24"/>
    <w:rsid w:val="004F0002"/>
    <w:rsid w:val="005F6863"/>
    <w:rsid w:val="0060761D"/>
    <w:rsid w:val="00625E6E"/>
    <w:rsid w:val="006459CC"/>
    <w:rsid w:val="00650D41"/>
    <w:rsid w:val="00665648"/>
    <w:rsid w:val="006A5099"/>
    <w:rsid w:val="00706FE2"/>
    <w:rsid w:val="00734D7E"/>
    <w:rsid w:val="00772F5C"/>
    <w:rsid w:val="0077325E"/>
    <w:rsid w:val="007835E9"/>
    <w:rsid w:val="007846E0"/>
    <w:rsid w:val="007A3EA6"/>
    <w:rsid w:val="007A6A83"/>
    <w:rsid w:val="007B507A"/>
    <w:rsid w:val="007B675A"/>
    <w:rsid w:val="007C248E"/>
    <w:rsid w:val="007D1EEA"/>
    <w:rsid w:val="007E38F5"/>
    <w:rsid w:val="0083722C"/>
    <w:rsid w:val="00872147"/>
    <w:rsid w:val="008A2DEC"/>
    <w:rsid w:val="00924F09"/>
    <w:rsid w:val="00954265"/>
    <w:rsid w:val="00957CCC"/>
    <w:rsid w:val="00965598"/>
    <w:rsid w:val="00997AD1"/>
    <w:rsid w:val="009C1E1E"/>
    <w:rsid w:val="009E17CC"/>
    <w:rsid w:val="009E1A0C"/>
    <w:rsid w:val="009E507E"/>
    <w:rsid w:val="00A31004"/>
    <w:rsid w:val="00A32381"/>
    <w:rsid w:val="00A648ED"/>
    <w:rsid w:val="00AA218E"/>
    <w:rsid w:val="00AC4DED"/>
    <w:rsid w:val="00B91CAE"/>
    <w:rsid w:val="00B9471A"/>
    <w:rsid w:val="00C273B3"/>
    <w:rsid w:val="00C452F1"/>
    <w:rsid w:val="00D118C6"/>
    <w:rsid w:val="00D42AA0"/>
    <w:rsid w:val="00D87F60"/>
    <w:rsid w:val="00DA355F"/>
    <w:rsid w:val="00DB6F96"/>
    <w:rsid w:val="00E34D37"/>
    <w:rsid w:val="00E53964"/>
    <w:rsid w:val="00E614ED"/>
    <w:rsid w:val="00E90260"/>
    <w:rsid w:val="00EE4071"/>
    <w:rsid w:val="00F30FA1"/>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2020-01-29T12:35:00Z</cp:lastPrinted>
  <dcterms:created xsi:type="dcterms:W3CDTF">2020-09-02T05:37:00Z</dcterms:created>
  <dcterms:modified xsi:type="dcterms:W3CDTF">2020-09-02T05:37:00Z</dcterms:modified>
</cp:coreProperties>
</file>